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9A7" w:rsidRDefault="00D469A7">
      <w:pPr>
        <w:rPr>
          <w:sz w:val="20"/>
          <w:szCs w:val="20"/>
        </w:rPr>
      </w:pPr>
      <w:bookmarkStart w:id="0" w:name="_GoBack"/>
      <w:bookmarkEnd w:id="0"/>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57"/>
        <w:gridCol w:w="4947"/>
        <w:gridCol w:w="2003"/>
      </w:tblGrid>
      <w:tr w:rsidR="00944E38" w:rsidTr="00944E38">
        <w:tc>
          <w:tcPr>
            <w:tcW w:w="1668" w:type="dxa"/>
          </w:tcPr>
          <w:p w:rsidR="00944E38" w:rsidRDefault="007C7A7C">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4.8pt">
                  <v:imagedata r:id="rId6" o:title=""/>
                </v:shape>
              </w:pict>
            </w:r>
          </w:p>
        </w:tc>
        <w:tc>
          <w:tcPr>
            <w:tcW w:w="5528" w:type="dxa"/>
          </w:tcPr>
          <w:p w:rsidR="00944E38" w:rsidRDefault="00944E38">
            <w:pPr>
              <w:pStyle w:val="Intestazione"/>
            </w:pPr>
          </w:p>
          <w:p w:rsidR="00944E38" w:rsidRDefault="00944E38">
            <w:pPr>
              <w:pStyle w:val="Intestazione"/>
            </w:pPr>
          </w:p>
          <w:p w:rsidR="00944E38" w:rsidRPr="00944E38" w:rsidRDefault="00944E38">
            <w:pPr>
              <w:pStyle w:val="Intestazione"/>
              <w:rPr>
                <w:color w:val="003366"/>
                <w:sz w:val="32"/>
                <w:szCs w:val="32"/>
              </w:rPr>
            </w:pPr>
            <w:r w:rsidRPr="00944E38">
              <w:rPr>
                <w:color w:val="003366"/>
                <w:sz w:val="32"/>
                <w:szCs w:val="32"/>
              </w:rPr>
              <w:t>COMUNE DI ALBA ADRIATICA</w:t>
            </w:r>
          </w:p>
          <w:p w:rsidR="00944E38" w:rsidRDefault="00944E38">
            <w:pPr>
              <w:pStyle w:val="Intestazione"/>
              <w:jc w:val="center"/>
              <w:rPr>
                <w:color w:val="003366"/>
              </w:rPr>
            </w:pPr>
            <w:r>
              <w:rPr>
                <w:color w:val="003366"/>
              </w:rPr>
              <w:t>PROVINCIA DI TERAMO</w:t>
            </w:r>
          </w:p>
        </w:tc>
        <w:tc>
          <w:tcPr>
            <w:tcW w:w="2015" w:type="dxa"/>
          </w:tcPr>
          <w:p w:rsidR="00944E38" w:rsidRDefault="007C7A7C">
            <w:pPr>
              <w:pStyle w:val="Intestazione"/>
              <w:jc w:val="right"/>
            </w:pPr>
            <w:r>
              <w:pict>
                <v:shape id="_x0000_i1026" type="#_x0000_t75" style="width:86.4pt;height:56.4pt">
                  <v:imagedata r:id="rId7" o:title=""/>
                </v:shape>
              </w:pict>
            </w:r>
          </w:p>
        </w:tc>
      </w:tr>
    </w:tbl>
    <w:p w:rsidR="00D469A7" w:rsidRDefault="00D469A7">
      <w:pPr>
        <w:rPr>
          <w:sz w:val="20"/>
          <w:szCs w:val="20"/>
        </w:rPr>
      </w:pPr>
    </w:p>
    <w:p w:rsidR="00D469A7" w:rsidRDefault="00D469A7">
      <w:pPr>
        <w:widowControl w:val="0"/>
        <w:ind w:firstLine="971"/>
        <w:rPr>
          <w:rFonts w:ascii="Arial" w:hAnsi="Arial" w:cs="Arial"/>
          <w:b/>
          <w:bCs/>
          <w:sz w:val="28"/>
          <w:szCs w:val="28"/>
        </w:rPr>
      </w:pPr>
    </w:p>
    <w:p w:rsidR="00D469A7" w:rsidRDefault="00D469A7">
      <w:pPr>
        <w:widowControl w:val="0"/>
        <w:ind w:firstLine="971"/>
        <w:rPr>
          <w:rFonts w:ascii="Arial" w:hAnsi="Arial" w:cs="Arial"/>
          <w:b/>
          <w:bCs/>
          <w:sz w:val="28"/>
          <w:szCs w:val="28"/>
        </w:rPr>
      </w:pPr>
      <w:r>
        <w:rPr>
          <w:rFonts w:ascii="Arial" w:hAnsi="Arial" w:cs="Arial"/>
          <w:b/>
          <w:bCs/>
          <w:sz w:val="28"/>
          <w:szCs w:val="28"/>
        </w:rPr>
        <w:t xml:space="preserve">DELIBERAZIONE DEL CONSIGLIO COMUNALE  </w:t>
      </w:r>
    </w:p>
    <w:p w:rsidR="00D469A7" w:rsidRDefault="00D469A7">
      <w:pPr>
        <w:widowControl w:val="0"/>
        <w:ind w:firstLine="1093"/>
        <w:rPr>
          <w:rFonts w:ascii="Arial" w:hAnsi="Arial" w:cs="Arial"/>
          <w:sz w:val="20"/>
          <w:szCs w:val="20"/>
        </w:rPr>
      </w:pPr>
    </w:p>
    <w:p w:rsidR="00D469A7" w:rsidRDefault="00FF0A80">
      <w:pPr>
        <w:widowControl w:val="0"/>
        <w:ind w:firstLine="2427"/>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9.45pt;margin-top:-.05pt;width:86.4pt;height:28.8pt;z-index:251658240" o:allowincell="f">
            <v:textbox>
              <w:txbxContent>
                <w:p w:rsidR="00D469A7" w:rsidRDefault="00D469A7">
                  <w:pPr>
                    <w:pStyle w:val="Titolo2"/>
                  </w:pPr>
                  <w:r>
                    <w:t>COPIA</w:t>
                  </w:r>
                </w:p>
              </w:txbxContent>
            </v:textbox>
          </v:shape>
        </w:pict>
      </w:r>
      <w:r w:rsidR="00D469A7">
        <w:rPr>
          <w:rFonts w:ascii="Arial" w:hAnsi="Arial" w:cs="Arial"/>
        </w:rPr>
        <w:t xml:space="preserve">Numero  12   Del  27-02-18 </w:t>
      </w:r>
    </w:p>
    <w:p w:rsidR="00D469A7" w:rsidRDefault="00D469A7">
      <w:pPr>
        <w:widowControl w:val="0"/>
        <w:ind w:firstLine="2427"/>
        <w:rPr>
          <w:rFonts w:ascii="Arial" w:hAnsi="Arial" w:cs="Arial"/>
          <w:sz w:val="20"/>
          <w:szCs w:val="20"/>
        </w:rPr>
      </w:pPr>
    </w:p>
    <w:p w:rsidR="00D469A7" w:rsidRDefault="00D469A7">
      <w:pPr>
        <w:framePr w:w="8392" w:hSpace="141" w:wrap="auto" w:vAnchor="text" w:hAnchor="page" w:x="1783" w:y="337"/>
        <w:pBdr>
          <w:top w:val="single" w:sz="6" w:space="1" w:color="auto"/>
          <w:left w:val="single" w:sz="6" w:space="1" w:color="auto"/>
          <w:bottom w:val="single" w:sz="6" w:space="1" w:color="auto"/>
          <w:right w:val="single" w:sz="6" w:space="1" w:color="auto"/>
        </w:pBdr>
        <w:rPr>
          <w:rFonts w:ascii="Arial" w:hAnsi="Arial" w:cs="Arial"/>
          <w:b/>
          <w:bCs/>
          <w:sz w:val="20"/>
          <w:szCs w:val="20"/>
        </w:rPr>
      </w:pPr>
      <w:r>
        <w:rPr>
          <w:rFonts w:ascii="Arial" w:hAnsi="Arial" w:cs="Arial"/>
          <w:b/>
          <w:bCs/>
        </w:rPr>
        <w:t>Oggetto:</w:t>
      </w:r>
      <w:r>
        <w:rPr>
          <w:rFonts w:ascii="Arial" w:hAnsi="Arial" w:cs="Arial"/>
          <w:b/>
          <w:bCs/>
          <w:sz w:val="20"/>
          <w:szCs w:val="20"/>
        </w:rPr>
        <w:tab/>
        <w:t>APPROVAZIONE  DELLA NOTA DI AGGIORNAMENTO AL DOCU=</w:t>
      </w:r>
    </w:p>
    <w:p w:rsidR="00D469A7" w:rsidRDefault="00D469A7">
      <w:pPr>
        <w:framePr w:w="8392" w:hSpace="141" w:wrap="auto" w:vAnchor="text" w:hAnchor="page" w:x="1783" w:y="337"/>
        <w:pBdr>
          <w:top w:val="single" w:sz="6" w:space="1" w:color="auto"/>
          <w:left w:val="single" w:sz="6" w:space="1" w:color="auto"/>
          <w:bottom w:val="single" w:sz="6" w:space="1" w:color="auto"/>
          <w:right w:val="single" w:sz="6" w:space="1" w:color="auto"/>
        </w:pBdr>
        <w:ind w:firstLine="365"/>
        <w:rPr>
          <w:rFonts w:ascii="Arial" w:hAnsi="Arial" w:cs="Arial"/>
          <w:b/>
          <w:bCs/>
          <w:sz w:val="20"/>
          <w:szCs w:val="20"/>
        </w:rPr>
      </w:pPr>
      <w:r>
        <w:rPr>
          <w:rFonts w:ascii="Arial" w:hAnsi="Arial" w:cs="Arial"/>
          <w:b/>
          <w:bCs/>
          <w:sz w:val="20"/>
          <w:szCs w:val="20"/>
        </w:rPr>
        <w:tab/>
      </w:r>
      <w:r>
        <w:rPr>
          <w:rFonts w:ascii="Arial" w:hAnsi="Arial" w:cs="Arial"/>
          <w:b/>
          <w:bCs/>
          <w:sz w:val="20"/>
          <w:szCs w:val="20"/>
        </w:rPr>
        <w:tab/>
        <w:t>MENTO  UNICO  DI  PROGRAMMAZIONE  (DUP)  - PERIODO</w:t>
      </w:r>
    </w:p>
    <w:p w:rsidR="00D469A7" w:rsidRDefault="00D469A7">
      <w:pPr>
        <w:framePr w:w="8392" w:hSpace="141" w:wrap="auto" w:vAnchor="text" w:hAnchor="page" w:x="1783" w:y="337"/>
        <w:pBdr>
          <w:top w:val="single" w:sz="6" w:space="1" w:color="auto"/>
          <w:left w:val="single" w:sz="6" w:space="1" w:color="auto"/>
          <w:bottom w:val="single" w:sz="6" w:space="1" w:color="auto"/>
          <w:right w:val="single" w:sz="6" w:space="1" w:color="auto"/>
        </w:pBdr>
        <w:ind w:firstLine="365"/>
        <w:rPr>
          <w:rFonts w:ascii="Arial" w:hAnsi="Arial" w:cs="Arial"/>
          <w:b/>
          <w:bCs/>
          <w:sz w:val="20"/>
          <w:szCs w:val="20"/>
        </w:rPr>
      </w:pPr>
      <w:r>
        <w:rPr>
          <w:rFonts w:ascii="Arial" w:hAnsi="Arial" w:cs="Arial"/>
          <w:b/>
          <w:bCs/>
          <w:sz w:val="20"/>
          <w:szCs w:val="20"/>
        </w:rPr>
        <w:tab/>
      </w:r>
      <w:r>
        <w:rPr>
          <w:rFonts w:ascii="Arial" w:hAnsi="Arial" w:cs="Arial"/>
          <w:b/>
          <w:bCs/>
          <w:sz w:val="20"/>
          <w:szCs w:val="20"/>
        </w:rPr>
        <w:tab/>
        <w:t>2018 / 2020 (ART. 170, COMMA 1, DEL D.LGS. N. 267/</w:t>
      </w:r>
    </w:p>
    <w:p w:rsidR="00D469A7" w:rsidRDefault="00D469A7">
      <w:pPr>
        <w:framePr w:w="8392" w:hSpace="141" w:wrap="auto" w:vAnchor="text" w:hAnchor="page" w:x="1783" w:y="337"/>
        <w:pBdr>
          <w:top w:val="single" w:sz="6" w:space="1" w:color="auto"/>
          <w:left w:val="single" w:sz="6" w:space="1" w:color="auto"/>
          <w:bottom w:val="single" w:sz="6" w:space="1" w:color="auto"/>
          <w:right w:val="single" w:sz="6" w:space="1" w:color="auto"/>
        </w:pBdr>
        <w:ind w:firstLine="365"/>
        <w:rPr>
          <w:rFonts w:ascii="Arial" w:hAnsi="Arial" w:cs="Arial"/>
          <w:sz w:val="20"/>
          <w:szCs w:val="20"/>
        </w:rPr>
      </w:pPr>
      <w:r>
        <w:rPr>
          <w:rFonts w:ascii="Arial" w:hAnsi="Arial" w:cs="Arial"/>
          <w:b/>
          <w:bCs/>
          <w:sz w:val="20"/>
          <w:szCs w:val="20"/>
        </w:rPr>
        <w:tab/>
      </w:r>
      <w:r>
        <w:rPr>
          <w:rFonts w:ascii="Arial" w:hAnsi="Arial" w:cs="Arial"/>
          <w:b/>
          <w:bCs/>
          <w:sz w:val="20"/>
          <w:szCs w:val="20"/>
        </w:rPr>
        <w:tab/>
        <w:t>2000.</w:t>
      </w:r>
    </w:p>
    <w:p w:rsidR="00D469A7" w:rsidRDefault="00D469A7">
      <w:pPr>
        <w:widowControl w:val="0"/>
        <w:ind w:firstLine="2427"/>
        <w:rPr>
          <w:rFonts w:ascii="Arial" w:hAnsi="Arial" w:cs="Arial"/>
          <w:sz w:val="20"/>
          <w:szCs w:val="20"/>
        </w:rPr>
      </w:pPr>
    </w:p>
    <w:p w:rsidR="00D469A7" w:rsidRDefault="00D469A7">
      <w:pPr>
        <w:widowControl w:val="0"/>
        <w:rPr>
          <w:rFonts w:ascii="Arial" w:hAnsi="Arial" w:cs="Arial"/>
          <w:sz w:val="20"/>
          <w:szCs w:val="20"/>
        </w:rPr>
      </w:pPr>
    </w:p>
    <w:p w:rsidR="00D469A7" w:rsidRDefault="00D469A7">
      <w:pPr>
        <w:widowControl w:val="0"/>
        <w:rPr>
          <w:rFonts w:ascii="Arial" w:hAnsi="Arial" w:cs="Arial"/>
          <w:sz w:val="20"/>
          <w:szCs w:val="20"/>
        </w:rPr>
      </w:pPr>
    </w:p>
    <w:p w:rsidR="00D469A7" w:rsidRDefault="00D469A7">
      <w:pPr>
        <w:widowControl w:val="0"/>
        <w:ind w:firstLine="365"/>
        <w:jc w:val="both"/>
        <w:rPr>
          <w:rFonts w:ascii="Arial" w:hAnsi="Arial" w:cs="Arial"/>
          <w:sz w:val="20"/>
          <w:szCs w:val="20"/>
        </w:rPr>
      </w:pPr>
      <w:r>
        <w:rPr>
          <w:rFonts w:ascii="Arial" w:hAnsi="Arial" w:cs="Arial"/>
          <w:sz w:val="20"/>
          <w:szCs w:val="20"/>
        </w:rPr>
        <w:t>L'anno  duemiladiciotto il giorno  ventisette del mese di febbraio alle ore 09:30,  si è riunito il Consiglio Comunale convocato, a norma di legge, in sessione Ordinaria in Prima convocazione in seduta Pubblica.</w:t>
      </w:r>
    </w:p>
    <w:p w:rsidR="00D469A7" w:rsidRDefault="00D469A7">
      <w:pPr>
        <w:widowControl w:val="0"/>
        <w:ind w:firstLine="365"/>
        <w:rPr>
          <w:rFonts w:ascii="Arial" w:hAnsi="Arial" w:cs="Arial"/>
          <w:sz w:val="20"/>
          <w:szCs w:val="20"/>
        </w:rPr>
      </w:pPr>
    </w:p>
    <w:p w:rsidR="00D469A7" w:rsidRDefault="00D469A7">
      <w:pPr>
        <w:widowControl w:val="0"/>
        <w:ind w:firstLine="365"/>
        <w:rPr>
          <w:rFonts w:ascii="Arial" w:hAnsi="Arial" w:cs="Arial"/>
          <w:sz w:val="20"/>
          <w:szCs w:val="20"/>
        </w:rPr>
      </w:pPr>
      <w:r>
        <w:rPr>
          <w:rFonts w:ascii="Arial" w:hAnsi="Arial" w:cs="Arial"/>
          <w:sz w:val="20"/>
          <w:szCs w:val="20"/>
        </w:rPr>
        <w:t xml:space="preserve">Dei Signori Consiglieri assegnati a questo Comune e in carica: </w:t>
      </w:r>
    </w:p>
    <w:p w:rsidR="00D469A7" w:rsidRDefault="00D469A7">
      <w:pPr>
        <w:widowControl w:val="0"/>
        <w:ind w:firstLine="365"/>
        <w:rPr>
          <w:sz w:val="20"/>
          <w:szCs w:val="20"/>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850"/>
        <w:gridCol w:w="3686"/>
        <w:gridCol w:w="850"/>
      </w:tblGrid>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sz w:val="20"/>
                <w:szCs w:val="20"/>
              </w:rPr>
              <w:t xml:space="preserve">  </w:t>
            </w:r>
            <w:r w:rsidR="00F70486">
              <w:t xml:space="preserve"> </w:t>
            </w:r>
            <w:r>
              <w:rPr>
                <w:b/>
                <w:bCs/>
                <w:sz w:val="20"/>
                <w:szCs w:val="20"/>
              </w:rPr>
              <w:t>Piccioni Tonia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Ciapanna Federica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Ventura Alessia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Di Addezio Roberta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A</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Foracappa Ambra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Di Lodovico Romolo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A</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Tonelli Massimo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Colonnelli Nicolino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Pilo' Marco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Vallese Giuliano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Salvi Andrea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Falo' Luca Maria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A</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D'Ambrosio Francesco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Gimminiani Ernestina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A</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Paoletti Marcello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A</w:t>
            </w:r>
          </w:p>
        </w:tc>
        <w:tc>
          <w:tcPr>
            <w:tcW w:w="3686"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Cichetti Gabriella</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r>
      <w:tr w:rsidR="00D469A7">
        <w:tblPrEx>
          <w:tblCellMar>
            <w:top w:w="0" w:type="dxa"/>
            <w:bottom w:w="0" w:type="dxa"/>
          </w:tblCellMar>
        </w:tblPrEx>
        <w:tc>
          <w:tcPr>
            <w:tcW w:w="3331"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Tribuiani Marco</w:t>
            </w:r>
          </w:p>
        </w:tc>
        <w:tc>
          <w:tcPr>
            <w:tcW w:w="850" w:type="dxa"/>
            <w:tcBorders>
              <w:top w:val="single" w:sz="6" w:space="0" w:color="auto"/>
              <w:bottom w:val="single" w:sz="6" w:space="0" w:color="auto"/>
            </w:tcBorders>
          </w:tcPr>
          <w:p w:rsidR="00D469A7" w:rsidRDefault="00D469A7">
            <w:pPr>
              <w:widowControl w:val="0"/>
              <w:rPr>
                <w:b/>
                <w:bCs/>
                <w:sz w:val="20"/>
                <w:szCs w:val="20"/>
              </w:rPr>
            </w:pPr>
            <w:r>
              <w:rPr>
                <w:b/>
                <w:bCs/>
                <w:sz w:val="20"/>
                <w:szCs w:val="20"/>
              </w:rPr>
              <w:t>P</w:t>
            </w:r>
          </w:p>
        </w:tc>
        <w:tc>
          <w:tcPr>
            <w:tcW w:w="3686" w:type="dxa"/>
            <w:tcBorders>
              <w:top w:val="single" w:sz="6" w:space="0" w:color="auto"/>
              <w:bottom w:val="single" w:sz="6" w:space="0" w:color="auto"/>
            </w:tcBorders>
          </w:tcPr>
          <w:p w:rsidR="00D469A7" w:rsidRDefault="00D469A7">
            <w:pPr>
              <w:widowControl w:val="0"/>
              <w:rPr>
                <w:b/>
                <w:bCs/>
                <w:sz w:val="20"/>
                <w:szCs w:val="20"/>
              </w:rPr>
            </w:pPr>
          </w:p>
        </w:tc>
        <w:tc>
          <w:tcPr>
            <w:tcW w:w="850" w:type="dxa"/>
            <w:tcBorders>
              <w:top w:val="single" w:sz="6" w:space="0" w:color="auto"/>
              <w:bottom w:val="single" w:sz="6" w:space="0" w:color="auto"/>
            </w:tcBorders>
          </w:tcPr>
          <w:p w:rsidR="00D469A7" w:rsidRDefault="00D469A7">
            <w:pPr>
              <w:widowControl w:val="0"/>
              <w:rPr>
                <w:b/>
                <w:bCs/>
                <w:sz w:val="20"/>
                <w:szCs w:val="20"/>
              </w:rPr>
            </w:pPr>
          </w:p>
        </w:tc>
      </w:tr>
    </w:tbl>
    <w:p w:rsidR="00D469A7" w:rsidRDefault="00F70486">
      <w:pPr>
        <w:widowControl w:val="0"/>
        <w:rPr>
          <w:sz w:val="20"/>
          <w:szCs w:val="20"/>
        </w:rPr>
      </w:pPr>
      <w:r>
        <w:t xml:space="preserve">  </w:t>
      </w:r>
    </w:p>
    <w:p w:rsidR="00D469A7" w:rsidRDefault="00D469A7">
      <w:pPr>
        <w:widowControl w:val="0"/>
        <w:jc w:val="both"/>
        <w:rPr>
          <w:rFonts w:ascii="Arial" w:hAnsi="Arial" w:cs="Arial"/>
          <w:sz w:val="20"/>
          <w:szCs w:val="20"/>
        </w:rPr>
      </w:pPr>
      <w:r>
        <w:rPr>
          <w:rFonts w:ascii="Arial" w:hAnsi="Arial" w:cs="Arial"/>
          <w:sz w:val="20"/>
          <w:szCs w:val="20"/>
        </w:rPr>
        <w:t xml:space="preserve">ne risultano presenti n.  12 e assenti n.   5. </w:t>
      </w:r>
    </w:p>
    <w:p w:rsidR="00F03C3E" w:rsidRDefault="00F03C3E">
      <w:pPr>
        <w:widowControl w:val="0"/>
        <w:jc w:val="both"/>
        <w:rPr>
          <w:rFonts w:ascii="Arial" w:hAnsi="Arial" w:cs="Arial"/>
          <w:sz w:val="20"/>
          <w:szCs w:val="20"/>
        </w:rPr>
      </w:pPr>
    </w:p>
    <w:p w:rsidR="00D469A7" w:rsidRDefault="00D469A7">
      <w:pPr>
        <w:widowControl w:val="0"/>
        <w:ind w:firstLine="365"/>
        <w:jc w:val="both"/>
        <w:rPr>
          <w:rFonts w:ascii="Arial" w:hAnsi="Arial" w:cs="Arial"/>
          <w:sz w:val="20"/>
          <w:szCs w:val="20"/>
        </w:rPr>
      </w:pPr>
      <w:r>
        <w:rPr>
          <w:rFonts w:ascii="Arial" w:hAnsi="Arial" w:cs="Arial"/>
          <w:sz w:val="20"/>
          <w:szCs w:val="20"/>
        </w:rPr>
        <w:t xml:space="preserve">Assume la presidenza il Signor Ciapanna Federica in qualità di Presidente  assistito dal Segretario Generale </w:t>
      </w:r>
      <w:r w:rsidR="00137B90">
        <w:rPr>
          <w:rFonts w:ascii="Arial" w:hAnsi="Arial" w:cs="Arial"/>
          <w:sz w:val="20"/>
          <w:szCs w:val="20"/>
        </w:rPr>
        <w:t>Dott.</w:t>
      </w:r>
      <w:r w:rsidR="00453B13">
        <w:rPr>
          <w:rFonts w:ascii="Arial" w:hAnsi="Arial" w:cs="Arial"/>
          <w:sz w:val="20"/>
          <w:szCs w:val="20"/>
        </w:rPr>
        <w:t>ssa</w:t>
      </w:r>
      <w:r w:rsidR="001B190A">
        <w:rPr>
          <w:rFonts w:ascii="Arial" w:hAnsi="Arial" w:cs="Arial"/>
          <w:sz w:val="20"/>
          <w:szCs w:val="20"/>
        </w:rPr>
        <w:t xml:space="preserve"> </w:t>
      </w:r>
      <w:r w:rsidR="00560529">
        <w:rPr>
          <w:rFonts w:ascii="Arial" w:hAnsi="Arial" w:cs="Arial"/>
          <w:sz w:val="20"/>
          <w:szCs w:val="20"/>
        </w:rPr>
        <w:t>Ricucci Maria Carmela</w:t>
      </w:r>
      <w:r>
        <w:rPr>
          <w:rFonts w:ascii="Arial" w:hAnsi="Arial" w:cs="Arial"/>
          <w:sz w:val="20"/>
          <w:szCs w:val="20"/>
        </w:rPr>
        <w:t>.</w:t>
      </w:r>
    </w:p>
    <w:p w:rsidR="00B95E93" w:rsidRDefault="00B95E93">
      <w:pPr>
        <w:widowControl w:val="0"/>
        <w:ind w:firstLine="365"/>
        <w:jc w:val="both"/>
        <w:rPr>
          <w:rFonts w:ascii="Arial" w:hAnsi="Arial" w:cs="Arial"/>
          <w:sz w:val="20"/>
          <w:szCs w:val="20"/>
        </w:rPr>
      </w:pPr>
    </w:p>
    <w:p w:rsidR="00D469A7" w:rsidRDefault="00D469A7">
      <w:pPr>
        <w:widowControl w:val="0"/>
        <w:ind w:firstLine="365"/>
        <w:jc w:val="both"/>
        <w:rPr>
          <w:rFonts w:ascii="Arial" w:hAnsi="Arial" w:cs="Arial"/>
          <w:sz w:val="20"/>
          <w:szCs w:val="20"/>
        </w:rPr>
      </w:pPr>
      <w:r>
        <w:rPr>
          <w:rFonts w:ascii="Arial" w:hAnsi="Arial" w:cs="Arial"/>
          <w:sz w:val="20"/>
          <w:szCs w:val="20"/>
        </w:rPr>
        <w:t>Il Presidente, accertato il numero legale, dichiara aperta la seduta</w:t>
      </w:r>
      <w:r w:rsidR="00B95E93">
        <w:rPr>
          <w:rFonts w:ascii="Arial" w:hAnsi="Arial" w:cs="Arial"/>
          <w:sz w:val="20"/>
          <w:szCs w:val="20"/>
        </w:rPr>
        <w:t>.</w:t>
      </w:r>
    </w:p>
    <w:p w:rsidR="00B95E93" w:rsidRDefault="00B95E93" w:rsidP="00B95E93">
      <w:pPr>
        <w:rPr>
          <w:b/>
          <w:bCs/>
        </w:rPr>
      </w:pPr>
    </w:p>
    <w:p w:rsidR="00B95E93" w:rsidRPr="003C4E6B" w:rsidRDefault="00B95E93" w:rsidP="00B95E93">
      <w:pPr>
        <w:rPr>
          <w:b/>
          <w:bCs/>
        </w:rPr>
      </w:pPr>
      <w:r w:rsidRPr="003C4E6B">
        <w:rPr>
          <w:b/>
          <w:bCs/>
        </w:rPr>
        <w:t>Visti:</w:t>
      </w:r>
    </w:p>
    <w:p w:rsidR="00B95E93" w:rsidRPr="003C4E6B" w:rsidRDefault="00B95E93" w:rsidP="00B95E93">
      <w:pPr>
        <w:widowControl w:val="0"/>
        <w:jc w:val="both"/>
        <w:rPr>
          <w:rFonts w:ascii="Arial" w:hAnsi="Arial" w:cs="Arial"/>
          <w:sz w:val="20"/>
          <w:szCs w:val="20"/>
        </w:rPr>
      </w:pPr>
      <w:r>
        <w:rPr>
          <w:rFonts w:ascii="Arial" w:hAnsi="Arial" w:cs="Arial"/>
          <w:sz w:val="20"/>
          <w:szCs w:val="20"/>
        </w:rPr>
        <w:t>- l</w:t>
      </w:r>
      <w:r w:rsidRPr="003C4E6B">
        <w:rPr>
          <w:rFonts w:ascii="Arial" w:hAnsi="Arial" w:cs="Arial"/>
          <w:sz w:val="20"/>
          <w:szCs w:val="20"/>
        </w:rPr>
        <w:t xml:space="preserve">a </w:t>
      </w:r>
      <w:r>
        <w:rPr>
          <w:rFonts w:ascii="Arial" w:hAnsi="Arial" w:cs="Arial"/>
          <w:sz w:val="20"/>
          <w:szCs w:val="20"/>
        </w:rPr>
        <w:t>l</w:t>
      </w:r>
      <w:r w:rsidRPr="003C4E6B">
        <w:rPr>
          <w:rFonts w:ascii="Arial" w:hAnsi="Arial" w:cs="Arial"/>
          <w:sz w:val="20"/>
          <w:szCs w:val="20"/>
        </w:rPr>
        <w:t>egge 7 agosto 1990, n. 241 e successive modificazioni e integrazioni;</w:t>
      </w:r>
    </w:p>
    <w:p w:rsidR="00B95E93" w:rsidRPr="003C4E6B" w:rsidRDefault="00B95E93" w:rsidP="00B95E93">
      <w:pPr>
        <w:widowControl w:val="0"/>
        <w:jc w:val="both"/>
        <w:rPr>
          <w:rFonts w:ascii="Arial" w:hAnsi="Arial" w:cs="Arial"/>
          <w:sz w:val="20"/>
          <w:szCs w:val="20"/>
        </w:rPr>
      </w:pPr>
      <w:r>
        <w:rPr>
          <w:rFonts w:ascii="Arial" w:hAnsi="Arial" w:cs="Arial"/>
          <w:sz w:val="20"/>
          <w:szCs w:val="20"/>
        </w:rPr>
        <w:t xml:space="preserve">- </w:t>
      </w:r>
      <w:r w:rsidRPr="003C4E6B">
        <w:rPr>
          <w:rFonts w:ascii="Arial" w:hAnsi="Arial" w:cs="Arial"/>
          <w:sz w:val="20"/>
          <w:szCs w:val="20"/>
        </w:rPr>
        <w:t xml:space="preserve">il D.Lgs. 18 agosto 2000, n. 267, “Testo Unico delle leggi sull’ordinamento degli </w:t>
      </w:r>
      <w:r>
        <w:rPr>
          <w:rFonts w:ascii="Arial" w:hAnsi="Arial" w:cs="Arial"/>
          <w:sz w:val="20"/>
          <w:szCs w:val="20"/>
        </w:rPr>
        <w:t>E</w:t>
      </w:r>
      <w:r w:rsidRPr="003C4E6B">
        <w:rPr>
          <w:rFonts w:ascii="Arial" w:hAnsi="Arial" w:cs="Arial"/>
          <w:sz w:val="20"/>
          <w:szCs w:val="20"/>
        </w:rPr>
        <w:t xml:space="preserve">nti </w:t>
      </w:r>
      <w:r>
        <w:rPr>
          <w:rFonts w:ascii="Arial" w:hAnsi="Arial" w:cs="Arial"/>
          <w:sz w:val="20"/>
          <w:szCs w:val="20"/>
        </w:rPr>
        <w:t>L</w:t>
      </w:r>
      <w:r w:rsidRPr="003C4E6B">
        <w:rPr>
          <w:rFonts w:ascii="Arial" w:hAnsi="Arial" w:cs="Arial"/>
          <w:sz w:val="20"/>
          <w:szCs w:val="20"/>
        </w:rPr>
        <w:t xml:space="preserve">ocali”; </w:t>
      </w:r>
    </w:p>
    <w:p w:rsidR="00B95E93" w:rsidRDefault="00B95E93" w:rsidP="00B95E93">
      <w:pPr>
        <w:widowControl w:val="0"/>
        <w:jc w:val="both"/>
        <w:rPr>
          <w:rFonts w:ascii="Arial" w:hAnsi="Arial" w:cs="Arial"/>
          <w:sz w:val="20"/>
          <w:szCs w:val="20"/>
        </w:rPr>
      </w:pPr>
      <w:r>
        <w:rPr>
          <w:rFonts w:ascii="Arial" w:hAnsi="Arial" w:cs="Arial"/>
          <w:sz w:val="20"/>
          <w:szCs w:val="20"/>
        </w:rPr>
        <w:t>- il Regolamento di Organizzazione degli Uffici e dei Servizi;</w:t>
      </w:r>
    </w:p>
    <w:p w:rsidR="00B95E93" w:rsidRPr="003C4E6B" w:rsidRDefault="00B95E93" w:rsidP="00B95E93">
      <w:pPr>
        <w:widowControl w:val="0"/>
        <w:jc w:val="both"/>
        <w:rPr>
          <w:rFonts w:ascii="Arial" w:hAnsi="Arial" w:cs="Arial"/>
          <w:sz w:val="20"/>
          <w:szCs w:val="20"/>
        </w:rPr>
      </w:pPr>
      <w:r>
        <w:rPr>
          <w:rFonts w:ascii="Arial" w:hAnsi="Arial" w:cs="Arial"/>
          <w:sz w:val="20"/>
          <w:szCs w:val="20"/>
        </w:rPr>
        <w:t>- l</w:t>
      </w:r>
      <w:r w:rsidRPr="003C4E6B">
        <w:rPr>
          <w:rFonts w:ascii="Arial" w:hAnsi="Arial" w:cs="Arial"/>
          <w:sz w:val="20"/>
          <w:szCs w:val="20"/>
        </w:rPr>
        <w:t xml:space="preserve">o </w:t>
      </w:r>
      <w:r>
        <w:rPr>
          <w:rFonts w:ascii="Arial" w:hAnsi="Arial" w:cs="Arial"/>
          <w:sz w:val="20"/>
          <w:szCs w:val="20"/>
        </w:rPr>
        <w:t>S</w:t>
      </w:r>
      <w:r w:rsidRPr="003C4E6B">
        <w:rPr>
          <w:rFonts w:ascii="Arial" w:hAnsi="Arial" w:cs="Arial"/>
          <w:sz w:val="20"/>
          <w:szCs w:val="20"/>
        </w:rPr>
        <w:t xml:space="preserve">tatuto ed il </w:t>
      </w:r>
      <w:r>
        <w:rPr>
          <w:rFonts w:ascii="Arial" w:hAnsi="Arial" w:cs="Arial"/>
          <w:sz w:val="20"/>
          <w:szCs w:val="20"/>
        </w:rPr>
        <w:t>R</w:t>
      </w:r>
      <w:r w:rsidRPr="003C4E6B">
        <w:rPr>
          <w:rFonts w:ascii="Arial" w:hAnsi="Arial" w:cs="Arial"/>
          <w:sz w:val="20"/>
          <w:szCs w:val="20"/>
        </w:rPr>
        <w:t xml:space="preserve">egolamento di </w:t>
      </w:r>
      <w:r>
        <w:rPr>
          <w:rFonts w:ascii="Arial" w:hAnsi="Arial" w:cs="Arial"/>
          <w:sz w:val="20"/>
          <w:szCs w:val="20"/>
        </w:rPr>
        <w:t>C</w:t>
      </w:r>
      <w:r w:rsidRPr="003C4E6B">
        <w:rPr>
          <w:rFonts w:ascii="Arial" w:hAnsi="Arial" w:cs="Arial"/>
          <w:sz w:val="20"/>
          <w:szCs w:val="20"/>
        </w:rPr>
        <w:t>ontabilità dell’Ente;</w:t>
      </w:r>
    </w:p>
    <w:p w:rsidR="00B95E93" w:rsidRPr="003C4E6B" w:rsidRDefault="00B95E93" w:rsidP="00B95E93">
      <w:pPr>
        <w:widowControl w:val="0"/>
        <w:jc w:val="both"/>
        <w:rPr>
          <w:rFonts w:ascii="Arial" w:hAnsi="Arial" w:cs="Arial"/>
          <w:sz w:val="20"/>
          <w:szCs w:val="20"/>
        </w:rPr>
      </w:pPr>
      <w:r>
        <w:rPr>
          <w:rFonts w:ascii="Arial" w:hAnsi="Arial" w:cs="Arial"/>
          <w:sz w:val="20"/>
          <w:szCs w:val="20"/>
        </w:rPr>
        <w:t>- i</w:t>
      </w:r>
      <w:r w:rsidRPr="003C4E6B">
        <w:rPr>
          <w:rFonts w:ascii="Arial" w:hAnsi="Arial" w:cs="Arial"/>
          <w:sz w:val="20"/>
          <w:szCs w:val="20"/>
        </w:rPr>
        <w:t xml:space="preserve"> pareri resi, a norma dell’art. 49 del D.Lgs. 267/2000, dal Responsabile del</w:t>
      </w:r>
      <w:r>
        <w:rPr>
          <w:rFonts w:ascii="Arial" w:hAnsi="Arial" w:cs="Arial"/>
          <w:sz w:val="20"/>
          <w:szCs w:val="20"/>
        </w:rPr>
        <w:t>l’Area e/o Ufficio</w:t>
      </w:r>
      <w:r w:rsidRPr="003C4E6B">
        <w:rPr>
          <w:rFonts w:ascii="Arial" w:hAnsi="Arial" w:cs="Arial"/>
          <w:sz w:val="20"/>
          <w:szCs w:val="20"/>
        </w:rPr>
        <w:t xml:space="preserve"> interessato e dal Responsabile d</w:t>
      </w:r>
      <w:r>
        <w:rPr>
          <w:rFonts w:ascii="Arial" w:hAnsi="Arial" w:cs="Arial"/>
          <w:sz w:val="20"/>
          <w:szCs w:val="20"/>
        </w:rPr>
        <w:t>ell’Area Economia e Finanza</w:t>
      </w:r>
      <w:r w:rsidRPr="003C4E6B">
        <w:rPr>
          <w:rFonts w:ascii="Arial" w:hAnsi="Arial" w:cs="Arial"/>
          <w:sz w:val="20"/>
          <w:szCs w:val="20"/>
        </w:rPr>
        <w:t xml:space="preserve"> in ordine, rispettivamente, alla regolarità tecnica e contabile  </w:t>
      </w:r>
      <w:r>
        <w:rPr>
          <w:rFonts w:ascii="Arial" w:hAnsi="Arial" w:cs="Arial"/>
          <w:sz w:val="20"/>
          <w:szCs w:val="20"/>
        </w:rPr>
        <w:t>su</w:t>
      </w:r>
      <w:r w:rsidRPr="003C4E6B">
        <w:rPr>
          <w:rFonts w:ascii="Arial" w:hAnsi="Arial" w:cs="Arial"/>
          <w:sz w:val="20"/>
          <w:szCs w:val="20"/>
        </w:rPr>
        <w:t>lla proposta della presente deliberazione</w:t>
      </w:r>
      <w:r w:rsidR="004B1C24">
        <w:rPr>
          <w:rFonts w:ascii="Arial" w:hAnsi="Arial" w:cs="Arial"/>
          <w:sz w:val="20"/>
          <w:szCs w:val="20"/>
        </w:rPr>
        <w:t>;</w:t>
      </w:r>
    </w:p>
    <w:p w:rsidR="00D469A7" w:rsidRDefault="00D469A7">
      <w:pPr>
        <w:widowControl w:val="0"/>
        <w:rPr>
          <w:rFonts w:ascii="Arial" w:hAnsi="Arial" w:cs="Arial"/>
          <w:sz w:val="20"/>
          <w:szCs w:val="20"/>
        </w:rPr>
      </w:pPr>
    </w:p>
    <w:p w:rsidR="00EB20E4" w:rsidRDefault="00D469A7">
      <w:pPr>
        <w:pStyle w:val="rtf1heading1"/>
        <w:adjustRightInd/>
        <w:spacing w:line="200" w:lineRule="atLeast"/>
      </w:pPr>
      <w:r>
        <w:rPr>
          <w:rFonts w:hAnsi="Arial"/>
        </w:rPr>
        <w:br w:type="page"/>
      </w:r>
      <w:r w:rsidR="00EB20E4">
        <w:lastRenderedPageBreak/>
        <w:t>IL CONSIGLIO COMUNALE</w:t>
      </w:r>
    </w:p>
    <w:p w:rsidR="00456654" w:rsidRPr="00456654" w:rsidRDefault="00456654" w:rsidP="00456654">
      <w:pPr>
        <w:pStyle w:val="rtf1Predefinito"/>
        <w:rPr>
          <w:rtl/>
        </w:rPr>
      </w:pPr>
      <w:r>
        <w:t>Relaziona l’Assessore Salvi</w:t>
      </w:r>
    </w:p>
    <w:p w:rsidR="00EB20E4" w:rsidRDefault="00EB20E4">
      <w:pPr>
        <w:pStyle w:val="rtf1BodyTextIndent"/>
        <w:spacing w:after="0"/>
        <w:ind w:left="0"/>
        <w:jc w:val="both"/>
      </w:pPr>
    </w:p>
    <w:p w:rsidR="00EB20E4" w:rsidRDefault="00EB20E4">
      <w:pPr>
        <w:pStyle w:val="rtf1BodyText"/>
        <w:spacing w:after="0"/>
        <w:jc w:val="both"/>
      </w:pPr>
      <w:r>
        <w:rPr>
          <w:rFonts w:ascii="Arial" w:hAnsi="Arial"/>
          <w:sz w:val="20"/>
        </w:rPr>
        <w:t>Visto il d.lgs. n. 267/2000 ed in particolare:</w:t>
      </w:r>
    </w:p>
    <w:p w:rsidR="00EB20E4" w:rsidRDefault="00EB20E4">
      <w:pPr>
        <w:pStyle w:val="rtf1BodyText"/>
        <w:ind w:hanging="30"/>
        <w:jc w:val="both"/>
      </w:pP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w:t>
      </w:r>
      <w:r>
        <w:rPr>
          <w:rFonts w:ascii="Symbol" w:eastAsia="Times New Roman"/>
        </w:rPr>
        <w:t></w:t>
      </w:r>
      <w:r>
        <w:rPr>
          <w:rFonts w:ascii="Arial" w:eastAsia="Times New Roman"/>
          <w:sz w:val="20"/>
        </w:rPr>
        <w:t>l</w:t>
      </w:r>
      <w:r>
        <w:t>’</w:t>
      </w:r>
      <w:r>
        <w:rPr>
          <w:rFonts w:ascii="Arial" w:eastAsia="Times New Roman"/>
          <w:sz w:val="20"/>
        </w:rPr>
        <w:t xml:space="preserve">art. 151, comma 1, del d.Lgs. n. 267/2000, modificato dal d.Lgs. n. 126/2014, in base al quale </w:t>
      </w:r>
      <w:r>
        <w:t>“</w:t>
      </w:r>
      <w:r>
        <w:rPr>
          <w:rFonts w:ascii="Arial" w:eastAsia="Times New Roman"/>
          <w:i/>
          <w:sz w:val="20"/>
        </w:rPr>
        <w:t>Gli enti locali ispirano la propria gestione al principio della programmazione. A tal fine presentano il Documento unico di programmazione entro il 31 luglio di ogni anno e deliberano il bilancio di previsione finanziario entro il 31 dicembre, riferiti ad un orizzonte temporale almeno triennale. Le previsioni del bilancio sono elaborate sulla base delle linee strategiche contenute nel documento unico di programmazione, osservando i princ</w:t>
      </w:r>
      <w:r>
        <w:rPr>
          <w:i/>
          <w:sz w:val="20"/>
        </w:rPr>
        <w:t>ì</w:t>
      </w:r>
      <w:r>
        <w:rPr>
          <w:rFonts w:ascii="Arial" w:eastAsia="Times New Roman"/>
          <w:i/>
          <w:sz w:val="20"/>
        </w:rPr>
        <w:t>pi contabili generali ed applicati allegati al decreto legislativo 23 giugno 2011, n. 118, e successive modificazioni. I termini possono essere differiti con decreto del Ministro dell'interno, d'intesa con il Ministro dell'economia e delle finanze, sentita la Conferenza Stato-citt</w:t>
      </w:r>
      <w:r>
        <w:rPr>
          <w:i/>
          <w:sz w:val="20"/>
        </w:rPr>
        <w:t>à</w:t>
      </w:r>
      <w:r>
        <w:t xml:space="preserve"> </w:t>
      </w:r>
      <w:r>
        <w:rPr>
          <w:rFonts w:ascii="Arial" w:eastAsia="Times New Roman"/>
          <w:i/>
          <w:sz w:val="20"/>
        </w:rPr>
        <w:t>ed autonomie locali, in presenza di motivate esigenze</w:t>
      </w:r>
      <w:r>
        <w:t>”</w:t>
      </w:r>
      <w:r>
        <w:rPr>
          <w:rFonts w:ascii="Arial" w:eastAsia="Times New Roman"/>
          <w:sz w:val="20"/>
        </w:rPr>
        <w:t>;</w:t>
      </w:r>
    </w:p>
    <w:p w:rsidR="00EB20E4" w:rsidRDefault="00EB20E4">
      <w:pPr>
        <w:pStyle w:val="rtf1BodyText"/>
        <w:ind w:firstLine="15"/>
        <w:jc w:val="both"/>
      </w:pP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w:t>
      </w:r>
      <w:r>
        <w:rPr>
          <w:rFonts w:ascii="Symbol" w:eastAsia="Times New Roman"/>
        </w:rPr>
        <w:t></w:t>
      </w:r>
      <w:r>
        <w:rPr>
          <w:rFonts w:ascii="Arial" w:eastAsia="Times New Roman"/>
          <w:sz w:val="20"/>
        </w:rPr>
        <w:t>l</w:t>
      </w:r>
      <w:r>
        <w:t>’</w:t>
      </w:r>
      <w:r>
        <w:rPr>
          <w:rFonts w:ascii="Arial" w:eastAsia="Times New Roman"/>
          <w:sz w:val="20"/>
        </w:rPr>
        <w:t xml:space="preserve">articolo 170, comma 1, il quale disciplina il Documento unico di programmazione precisando che </w:t>
      </w:r>
      <w:r>
        <w:t>“</w:t>
      </w:r>
      <w:r>
        <w:rPr>
          <w:rFonts w:ascii="Arial" w:eastAsia="Times New Roman"/>
          <w:i/>
          <w:sz w:val="20"/>
        </w:rPr>
        <w:t>Entro il 31 luglio di ciascun anno la Giunta presenta al Consiglio il Documento unico di programmazione per le conseguenti deliberazioni. Entro il 15 novembre di ciascun anno, con lo schema di delibera del bilancio di previsione finanziario, la Giunta presenta al Consiglio la nota di aggiornamento del Documento unico di programmazione. Con riferimento al periodo di programmazione decorrente dall'esercizio 2015, gli enti locali non sono tenuti alla predisposizione del documento unico di programmazione e allegano al bilancio annuale di previsione una relazione previsionale e programmatica che copra un periodo pari a quello del bilancio pluriennale, secondo le modalit</w:t>
      </w:r>
      <w:r>
        <w:rPr>
          <w:i/>
          <w:sz w:val="20"/>
        </w:rPr>
        <w:t>à</w:t>
      </w:r>
      <w:r>
        <w:t xml:space="preserve"> </w:t>
      </w:r>
      <w:r>
        <w:rPr>
          <w:rFonts w:ascii="Arial" w:eastAsia="Times New Roman"/>
          <w:i/>
          <w:sz w:val="20"/>
        </w:rPr>
        <w:t xml:space="preserve">previste dall'ordinamento contabile vigente nell'esercizio 2014. Il primo documento unico di programmazione </w:t>
      </w:r>
      <w:r>
        <w:rPr>
          <w:i/>
          <w:sz w:val="20"/>
        </w:rPr>
        <w:t>è</w:t>
      </w:r>
      <w:r>
        <w:t xml:space="preserve"> </w:t>
      </w:r>
      <w:r>
        <w:rPr>
          <w:rFonts w:ascii="Arial" w:eastAsia="Times New Roman"/>
          <w:i/>
          <w:sz w:val="20"/>
        </w:rPr>
        <w:t>adottato con riferimento agli esercizi 2016 e successivi. Gli enti che hanno partecipato alla sperimentazione adottano la disciplina prevista dal presente articolo a decorrere dal 1</w:t>
      </w:r>
      <w:r>
        <w:rPr>
          <w:i/>
          <w:sz w:val="20"/>
        </w:rPr>
        <w:t>°</w:t>
      </w:r>
      <w:r>
        <w:t xml:space="preserve"> </w:t>
      </w:r>
      <w:r>
        <w:rPr>
          <w:rFonts w:ascii="Arial" w:eastAsia="Times New Roman"/>
          <w:i/>
          <w:sz w:val="20"/>
        </w:rPr>
        <w:t>gennaio 2015</w:t>
      </w:r>
      <w:r>
        <w:t>”</w:t>
      </w:r>
      <w:r>
        <w:rPr>
          <w:rFonts w:ascii="Arial" w:eastAsia="Times New Roman"/>
          <w:i/>
          <w:sz w:val="20"/>
        </w:rPr>
        <w:t>;</w:t>
      </w:r>
    </w:p>
    <w:p w:rsidR="00EB20E4" w:rsidRDefault="00EB20E4">
      <w:pPr>
        <w:pStyle w:val="rtf1BodyText"/>
        <w:spacing w:after="0"/>
      </w:pPr>
      <w:r>
        <w:t xml:space="preserve">  </w:t>
      </w:r>
    </w:p>
    <w:p w:rsidR="00EB20E4" w:rsidRDefault="00EB20E4">
      <w:pPr>
        <w:pStyle w:val="rtf1BodyText"/>
        <w:spacing w:after="0"/>
      </w:pPr>
      <w:r>
        <w:rPr>
          <w:rFonts w:ascii="Arial" w:eastAsia="Times New Roman"/>
          <w:sz w:val="20"/>
        </w:rPr>
        <w:t>Visto il d.Lgs. n. 118/2011, ed in particolare il principio contabile della programmazione all. 4/1;</w:t>
      </w:r>
    </w:p>
    <w:p w:rsidR="00EB20E4" w:rsidRDefault="00EB20E4">
      <w:pPr>
        <w:pStyle w:val="rtf1BodyText"/>
        <w:spacing w:after="0"/>
      </w:pPr>
      <w:r>
        <w:t xml:space="preserve">  </w:t>
      </w:r>
    </w:p>
    <w:p w:rsidR="00EB20E4" w:rsidRDefault="00EB20E4">
      <w:pPr>
        <w:pStyle w:val="rtf1BodyText"/>
        <w:jc w:val="both"/>
      </w:pPr>
      <w:r>
        <w:rPr>
          <w:rFonts w:ascii="Arial" w:eastAsia="Times New Roman"/>
          <w:sz w:val="20"/>
        </w:rPr>
        <w:t>Richiamata:</w:t>
      </w:r>
    </w:p>
    <w:p w:rsidR="00EB20E4" w:rsidRDefault="00EB20E4">
      <w:pPr>
        <w:pStyle w:val="rtf1BodyText"/>
        <w:ind w:hanging="30"/>
        <w:jc w:val="both"/>
      </w:pP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w:t>
      </w:r>
      <w:r>
        <w:rPr>
          <w:rFonts w:ascii="Symbol" w:eastAsia="Times New Roman"/>
        </w:rPr>
        <w:t></w:t>
      </w:r>
      <w:r>
        <w:rPr>
          <w:rFonts w:ascii="Arial" w:eastAsia="Times New Roman"/>
          <w:sz w:val="20"/>
        </w:rPr>
        <w:t xml:space="preserve">la deliberazione della Giunta Comunale n. 124 in data 31/07/2017, con la quale </w:t>
      </w:r>
      <w:r>
        <w:rPr>
          <w:sz w:val="20"/>
        </w:rPr>
        <w:t>è</w:t>
      </w:r>
      <w:r>
        <w:t xml:space="preserve"> </w:t>
      </w:r>
      <w:r>
        <w:rPr>
          <w:rFonts w:ascii="Arial" w:eastAsia="Times New Roman"/>
          <w:sz w:val="20"/>
        </w:rPr>
        <w:t>stato deliberato il Documento Unico di Programmazione 2018-2020 ai fini della presentazione al Consiglio Comunale, ai sensi dell</w:t>
      </w:r>
      <w:r>
        <w:t>’</w:t>
      </w:r>
      <w:r>
        <w:rPr>
          <w:rFonts w:ascii="Arial" w:eastAsia="Times New Roman"/>
          <w:sz w:val="20"/>
        </w:rPr>
        <w:t>art. 170, comma 1, del d.Lgs. n. 267/2000;</w:t>
      </w:r>
    </w:p>
    <w:p w:rsidR="00EB20E4" w:rsidRDefault="00EB20E4">
      <w:pPr>
        <w:pStyle w:val="rtf1BodyText"/>
        <w:jc w:val="both"/>
      </w:pP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w:t>
      </w:r>
      <w:r>
        <w:rPr>
          <w:rFonts w:ascii="Symbol" w:eastAsia="Times New Roman"/>
        </w:rPr>
        <w:t></w:t>
      </w:r>
      <w:r>
        <w:rPr>
          <w:rFonts w:ascii="Arial" w:eastAsia="Times New Roman"/>
          <w:sz w:val="20"/>
        </w:rPr>
        <w:t xml:space="preserve">la propria deliberazione n. 46 in data 27/09/2017, con la quale </w:t>
      </w:r>
      <w:r>
        <w:rPr>
          <w:sz w:val="20"/>
        </w:rPr>
        <w:t>è</w:t>
      </w:r>
      <w:r>
        <w:t xml:space="preserve"> </w:t>
      </w:r>
      <w:r>
        <w:rPr>
          <w:rFonts w:ascii="Arial" w:eastAsia="Times New Roman"/>
          <w:sz w:val="20"/>
        </w:rPr>
        <w:t xml:space="preserve">stato approvato il Documento Unico di Programmazione 2018-2020 presentato dalla Giunta; </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 xml:space="preserve">Vista la FAQ n. 10 pubblicata da Arconet in data 7 ottobre 2015 sul sito </w:t>
      </w:r>
      <w:hyperlink r:id="rId8" w:history="1">
        <w:r>
          <w:rPr>
            <w:color w:val="0000FF"/>
            <w:sz w:val="20"/>
            <w:u w:val="single"/>
          </w:rPr>
          <w:t>http://www.rgs.mef.gov.it/VERSIONE-I/Faq/ARCONET/Armonizzazione/</w:t>
        </w:r>
      </w:hyperlink>
      <w:r>
        <w:t>, la quale precisa, tra gli altri:</w:t>
      </w:r>
    </w:p>
    <w:p w:rsidR="00EB20E4" w:rsidRDefault="00EB20E4">
      <w:pPr>
        <w:pStyle w:val="rtf1BodyText"/>
        <w:jc w:val="both"/>
      </w:pPr>
      <w:r>
        <w:rPr>
          <w:rFonts w:ascii="Arial" w:eastAsia="Times New Roman"/>
          <w:b/>
          <w:sz w:val="20"/>
        </w:rPr>
        <w:t xml:space="preserve">&gt;che la nota di aggiornamento al DUP </w:t>
      </w:r>
      <w:r>
        <w:rPr>
          <w:b/>
          <w:sz w:val="20"/>
        </w:rPr>
        <w:t>è</w:t>
      </w:r>
      <w:r>
        <w:t xml:space="preserve"> </w:t>
      </w:r>
      <w:r>
        <w:rPr>
          <w:rFonts w:ascii="Arial" w:eastAsia="Times New Roman"/>
          <w:b/>
          <w:sz w:val="20"/>
        </w:rPr>
        <w:t>eventuale</w:t>
      </w:r>
      <w:r>
        <w:rPr>
          <w:rFonts w:ascii="Arial" w:eastAsia="Times New Roman"/>
          <w:sz w:val="20"/>
        </w:rPr>
        <w:t>, in quanto pu</w:t>
      </w:r>
      <w:r>
        <w:rPr>
          <w:sz w:val="20"/>
        </w:rPr>
        <w:t>ò</w:t>
      </w:r>
      <w:r>
        <w:t xml:space="preserve"> </w:t>
      </w:r>
      <w:r>
        <w:rPr>
          <w:rFonts w:ascii="Arial" w:eastAsia="Times New Roman"/>
          <w:sz w:val="20"/>
        </w:rPr>
        <w:t>non essere presentata se sono verificate entrambe le seguenti condizioni:</w:t>
      </w:r>
    </w:p>
    <w:p w:rsidR="00EB20E4" w:rsidRDefault="00EB20E4">
      <w:pPr>
        <w:pStyle w:val="rtf1BodyText"/>
        <w:ind w:left="1080"/>
        <w:jc w:val="both"/>
      </w:pPr>
      <w:r>
        <w:t xml:space="preserve">a)           </w:t>
      </w:r>
      <w:r>
        <w:rPr>
          <w:rFonts w:ascii="Arial" w:eastAsia="Times New Roman"/>
          <w:sz w:val="20"/>
        </w:rPr>
        <w:t xml:space="preserve">il DUP </w:t>
      </w:r>
      <w:r>
        <w:rPr>
          <w:sz w:val="20"/>
        </w:rPr>
        <w:t>è</w:t>
      </w:r>
      <w:r>
        <w:t xml:space="preserve"> </w:t>
      </w:r>
      <w:r>
        <w:rPr>
          <w:rFonts w:ascii="Arial" w:eastAsia="Times New Roman"/>
          <w:sz w:val="20"/>
        </w:rPr>
        <w:t>gi</w:t>
      </w:r>
      <w:r>
        <w:rPr>
          <w:sz w:val="20"/>
        </w:rPr>
        <w:t>à</w:t>
      </w:r>
      <w:r>
        <w:t xml:space="preserve"> </w:t>
      </w:r>
      <w:r>
        <w:rPr>
          <w:rFonts w:ascii="Arial" w:eastAsia="Times New Roman"/>
          <w:sz w:val="20"/>
        </w:rPr>
        <w:t>stato approvato in quanto rappresentativo degli indirizzi strategici e operativi del Consiglio;</w:t>
      </w:r>
    </w:p>
    <w:p w:rsidR="00EB20E4" w:rsidRDefault="00EB20E4">
      <w:pPr>
        <w:pStyle w:val="rtf1BodyText"/>
        <w:jc w:val="both"/>
      </w:pPr>
      <w:r>
        <w:t xml:space="preserve">                       </w:t>
      </w:r>
      <w:r>
        <w:rPr>
          <w:rFonts w:ascii="Arial" w:eastAsia="Times New Roman"/>
          <w:sz w:val="20"/>
        </w:rPr>
        <w:t>b) non sono intervenuti eventi da rendere necessario l</w:t>
      </w:r>
      <w:r>
        <w:t>’</w:t>
      </w:r>
      <w:r>
        <w:rPr>
          <w:rFonts w:ascii="Arial" w:eastAsia="Times New Roman"/>
          <w:sz w:val="20"/>
        </w:rPr>
        <w:t>aggiornamento del DUP gi</w:t>
      </w:r>
      <w:r>
        <w:rPr>
          <w:sz w:val="20"/>
        </w:rPr>
        <w:t>à</w:t>
      </w:r>
      <w:r>
        <w:t xml:space="preserve"> </w:t>
      </w:r>
      <w:r>
        <w:rPr>
          <w:rFonts w:ascii="Arial" w:eastAsia="Times New Roman"/>
          <w:sz w:val="20"/>
        </w:rPr>
        <w:t>approvato;</w:t>
      </w:r>
    </w:p>
    <w:p w:rsidR="00EB20E4" w:rsidRDefault="00EB20E4">
      <w:pPr>
        <w:pStyle w:val="rtf1BodyText"/>
        <w:jc w:val="both"/>
      </w:pPr>
      <w:r>
        <w:rPr>
          <w:rFonts w:ascii="Arial" w:eastAsia="Times New Roman"/>
          <w:sz w:val="20"/>
        </w:rPr>
        <w:t xml:space="preserve">&gt;che, se presentato, </w:t>
      </w:r>
      <w:r>
        <w:rPr>
          <w:rFonts w:ascii="Arial" w:eastAsia="Times New Roman"/>
          <w:b/>
          <w:sz w:val="20"/>
        </w:rPr>
        <w:t>lo schema di nota di aggiornamento al DUP si configura come lo schema del DUP definitivo</w:t>
      </w:r>
      <w:r>
        <w:rPr>
          <w:rFonts w:ascii="Arial" w:eastAsia="Times New Roman"/>
          <w:sz w:val="20"/>
        </w:rPr>
        <w:t xml:space="preserve">. Pertanto </w:t>
      </w:r>
      <w:r>
        <w:rPr>
          <w:sz w:val="20"/>
        </w:rPr>
        <w:t>è</w:t>
      </w:r>
      <w:r>
        <w:t xml:space="preserve"> </w:t>
      </w:r>
      <w:r>
        <w:rPr>
          <w:rFonts w:ascii="Arial" w:eastAsia="Times New Roman"/>
          <w:sz w:val="20"/>
        </w:rPr>
        <w:t>predisposto secondo i principi previsti dall</w:t>
      </w:r>
      <w:r>
        <w:t>’</w:t>
      </w:r>
      <w:r>
        <w:rPr>
          <w:rFonts w:ascii="Arial" w:eastAsia="Times New Roman"/>
          <w:sz w:val="20"/>
        </w:rPr>
        <w:t>allegato n. 4/1 al DLgs 118/2011;</w:t>
      </w:r>
    </w:p>
    <w:p w:rsidR="00EB20E4" w:rsidRDefault="00EB20E4">
      <w:pPr>
        <w:pStyle w:val="rtf1BodyText"/>
        <w:jc w:val="both"/>
      </w:pPr>
      <w:r>
        <w:rPr>
          <w:rFonts w:ascii="Arial" w:eastAsia="Times New Roman"/>
          <w:b/>
          <w:sz w:val="20"/>
        </w:rPr>
        <w:t xml:space="preserve">&gt; che lo schema di nota di aggiornamento al DUP e lo schema di bilancio di previsione </w:t>
      </w:r>
      <w:r>
        <w:rPr>
          <w:rFonts w:ascii="Arial" w:eastAsia="Times New Roman"/>
          <w:b/>
          <w:sz w:val="20"/>
        </w:rPr>
        <w:lastRenderedPageBreak/>
        <w:t>sono presentati contestualmente entro il 15 novembre, unitamente alla relazione dell</w:t>
      </w:r>
      <w:r>
        <w:t>’</w:t>
      </w:r>
      <w:r>
        <w:rPr>
          <w:rFonts w:ascii="Arial" w:eastAsia="Times New Roman"/>
          <w:b/>
          <w:sz w:val="20"/>
        </w:rPr>
        <w:t>organo di revisione</w:t>
      </w:r>
      <w:r>
        <w:rPr>
          <w:rFonts w:ascii="Arial" w:eastAsia="Times New Roman"/>
          <w:sz w:val="20"/>
        </w:rPr>
        <w:t>, secondo le modalit</w:t>
      </w:r>
      <w:r>
        <w:rPr>
          <w:sz w:val="20"/>
        </w:rPr>
        <w:t>à</w:t>
      </w:r>
      <w:r>
        <w:t xml:space="preserve"> </w:t>
      </w:r>
      <w:r>
        <w:rPr>
          <w:rFonts w:ascii="Arial" w:eastAsia="Times New Roman"/>
          <w:sz w:val="20"/>
        </w:rPr>
        <w:t>previste dal regolamento dell</w:t>
      </w:r>
      <w:r>
        <w:t>’</w:t>
      </w:r>
      <w:r>
        <w:rPr>
          <w:rFonts w:ascii="Arial" w:eastAsia="Times New Roman"/>
          <w:sz w:val="20"/>
        </w:rPr>
        <w:t>ente;</w:t>
      </w:r>
    </w:p>
    <w:p w:rsidR="00EB20E4" w:rsidRDefault="00EB20E4">
      <w:pPr>
        <w:pStyle w:val="rtf1BodyText"/>
        <w:jc w:val="both"/>
      </w:pPr>
      <w:r>
        <w:rPr>
          <w:rFonts w:ascii="Arial" w:eastAsia="Times New Roman"/>
          <w:sz w:val="20"/>
        </w:rPr>
        <w:t>&gt;</w:t>
      </w:r>
      <w:r>
        <w:rPr>
          <w:rFonts w:ascii="Arial" w:eastAsia="Times New Roman"/>
          <w:b/>
          <w:sz w:val="20"/>
        </w:rPr>
        <w:t xml:space="preserve">che la nota di aggiornamento, se presentata, </w:t>
      </w:r>
      <w:r>
        <w:rPr>
          <w:b/>
          <w:sz w:val="20"/>
        </w:rPr>
        <w:t>è</w:t>
      </w:r>
      <w:r>
        <w:t xml:space="preserve"> </w:t>
      </w:r>
      <w:r>
        <w:rPr>
          <w:rFonts w:ascii="Arial" w:eastAsia="Times New Roman"/>
          <w:b/>
          <w:sz w:val="20"/>
        </w:rPr>
        <w:t>oggetto di approvazione da parte del Consiglio</w:t>
      </w:r>
      <w:r>
        <w:rPr>
          <w:rFonts w:ascii="Arial" w:eastAsia="Times New Roman"/>
          <w:sz w:val="20"/>
        </w:rPr>
        <w:t>. In quanto presentati contestualmente, la nota di aggiornamento al DUP e il bilancio di previsione possono essere approvati contestualmente, o nell</w:t>
      </w:r>
      <w:r>
        <w:t>’</w:t>
      </w:r>
      <w:r>
        <w:rPr>
          <w:rFonts w:ascii="Arial" w:eastAsia="Times New Roman"/>
          <w:sz w:val="20"/>
        </w:rPr>
        <w:t>ordine indicato;</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Richiamato l</w:t>
      </w:r>
      <w:r>
        <w:t>’</w:t>
      </w:r>
      <w:r>
        <w:rPr>
          <w:rFonts w:ascii="Arial" w:eastAsia="Times New Roman"/>
          <w:sz w:val="20"/>
        </w:rPr>
        <w:t>articolo unico del Decreto del Ministero dell</w:t>
      </w:r>
      <w:r>
        <w:t>’</w:t>
      </w:r>
      <w:r>
        <w:rPr>
          <w:rFonts w:ascii="Arial" w:eastAsia="Times New Roman"/>
          <w:sz w:val="20"/>
        </w:rPr>
        <w:t>Interno 29 novembre 2017, pubblicato su Gazzetta Ufficiale - Serie Generale - n. 285 del 06-12-2017, che ha disposto il differimento dal 31 dicembre 2017 al 28 febbraio 2018 del termine per l'approvazione del bilancio di previsione 2018/2020 da parte degli enti locali;</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Richiamato altres</w:t>
      </w:r>
      <w:r>
        <w:rPr>
          <w:sz w:val="20"/>
        </w:rPr>
        <w:t>ì</w:t>
      </w:r>
      <w:r>
        <w:t xml:space="preserve"> </w:t>
      </w:r>
      <w:r>
        <w:rPr>
          <w:rFonts w:ascii="Arial" w:eastAsia="Times New Roman"/>
          <w:sz w:val="20"/>
        </w:rPr>
        <w:t xml:space="preserve">il comunicato del 12 febbraio 2018, pubblicato sul sito ministeriale </w:t>
      </w:r>
      <w:r>
        <w:t xml:space="preserve">– </w:t>
      </w:r>
      <w:r>
        <w:rPr>
          <w:rFonts w:ascii="Arial" w:eastAsia="Times New Roman"/>
          <w:sz w:val="20"/>
        </w:rPr>
        <w:t xml:space="preserve">sezione Finanza Locale che testualmente recita: </w:t>
      </w:r>
      <w:r>
        <w:t>“</w:t>
      </w:r>
      <w:r>
        <w:rPr>
          <w:rFonts w:ascii="Arial" w:eastAsia="Times New Roman"/>
          <w:sz w:val="20"/>
        </w:rPr>
        <w:t>Con Decreto del Ministro dell</w:t>
      </w:r>
      <w:r>
        <w:t>’</w:t>
      </w:r>
      <w:r>
        <w:rPr>
          <w:rFonts w:ascii="Arial" w:eastAsia="Times New Roman"/>
          <w:sz w:val="20"/>
        </w:rPr>
        <w:t xml:space="preserve">interno in corso di perfezionamento, </w:t>
      </w:r>
      <w:r>
        <w:rPr>
          <w:sz w:val="20"/>
        </w:rPr>
        <w:t>è</w:t>
      </w:r>
      <w:r>
        <w:t xml:space="preserve"> </w:t>
      </w:r>
      <w:r>
        <w:rPr>
          <w:rFonts w:ascii="Arial" w:eastAsia="Times New Roman"/>
          <w:sz w:val="20"/>
        </w:rPr>
        <w:t>stato disposto l</w:t>
      </w:r>
      <w:r>
        <w:t>’</w:t>
      </w:r>
      <w:r>
        <w:rPr>
          <w:rFonts w:ascii="Arial" w:eastAsia="Times New Roman"/>
          <w:sz w:val="20"/>
        </w:rPr>
        <w:t>ulteriore differimento dal 28 febbraio al 31 marzo 2018 del termine per l</w:t>
      </w:r>
      <w:r>
        <w:t>’</w:t>
      </w:r>
      <w:r>
        <w:rPr>
          <w:rFonts w:ascii="Arial" w:eastAsia="Times New Roman"/>
          <w:sz w:val="20"/>
        </w:rPr>
        <w:t>approvazione del bilancio di previsione 2018/2020 da parte degli enti locali. Il provvedimento viene adottato d</w:t>
      </w:r>
      <w:r>
        <w:t>’</w:t>
      </w:r>
      <w:r>
        <w:rPr>
          <w:rFonts w:ascii="Arial" w:eastAsia="Times New Roman"/>
          <w:sz w:val="20"/>
        </w:rPr>
        <w:t>intesa con il Ministero dell</w:t>
      </w:r>
      <w:r>
        <w:t>’</w:t>
      </w:r>
      <w:r>
        <w:rPr>
          <w:rFonts w:ascii="Arial" w:eastAsia="Times New Roman"/>
          <w:sz w:val="20"/>
        </w:rPr>
        <w:t>economia e delle finanze, a seguito del parere favorevole reso dalla Conferenza Stato-citt</w:t>
      </w:r>
      <w:r>
        <w:rPr>
          <w:sz w:val="20"/>
        </w:rPr>
        <w:t>à</w:t>
      </w:r>
      <w:r>
        <w:t xml:space="preserve"> </w:t>
      </w:r>
      <w:r>
        <w:rPr>
          <w:rFonts w:ascii="Arial" w:eastAsia="Times New Roman"/>
          <w:sz w:val="20"/>
        </w:rPr>
        <w:t>ed autonomie locali nella seduta del 7 febbraio 2018, ai sensi dell</w:t>
      </w:r>
      <w:r>
        <w:t>’</w:t>
      </w:r>
      <w:r>
        <w:rPr>
          <w:rFonts w:ascii="Arial" w:eastAsia="Times New Roman"/>
          <w:sz w:val="20"/>
        </w:rPr>
        <w:t>art. 151 del decreto legislativo 18 agosto 2000, n. 267 (TUEL), e sar</w:t>
      </w:r>
      <w:r>
        <w:rPr>
          <w:sz w:val="20"/>
        </w:rPr>
        <w:t>à</w:t>
      </w:r>
      <w:r>
        <w:t xml:space="preserve"> </w:t>
      </w:r>
      <w:r>
        <w:rPr>
          <w:rFonts w:ascii="Arial" w:eastAsia="Times New Roman"/>
          <w:sz w:val="20"/>
        </w:rPr>
        <w:t>pubblicato nella Gazzetta Ufficiale.</w:t>
      </w:r>
      <w:r>
        <w:t>”</w:t>
      </w:r>
      <w:r>
        <w:rPr>
          <w:rFonts w:ascii="Arial" w:eastAsia="Times New Roman"/>
          <w:sz w:val="20"/>
        </w:rPr>
        <w:t>;</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Vista:</w:t>
      </w:r>
    </w:p>
    <w:p w:rsidR="00EB20E4" w:rsidRDefault="00EB20E4">
      <w:pPr>
        <w:pStyle w:val="rtf1BodyText"/>
        <w:ind w:left="720"/>
        <w:jc w:val="both"/>
      </w:pP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w:t>
      </w:r>
      <w:r>
        <w:rPr>
          <w:rFonts w:ascii="Symbol" w:eastAsia="Times New Roman"/>
        </w:rPr>
        <w:t></w:t>
      </w:r>
      <w:r>
        <w:rPr>
          <w:rFonts w:ascii="Arial" w:eastAsia="Times New Roman"/>
          <w:sz w:val="20"/>
        </w:rPr>
        <w:t xml:space="preserve">la deliberazione della Giunta Comunale n. 33 in data 06/02/2018, con la quale </w:t>
      </w:r>
      <w:r>
        <w:rPr>
          <w:sz w:val="20"/>
        </w:rPr>
        <w:t>è</w:t>
      </w:r>
      <w:r>
        <w:t xml:space="preserve"> </w:t>
      </w:r>
      <w:r>
        <w:rPr>
          <w:rFonts w:ascii="Arial" w:eastAsia="Times New Roman"/>
          <w:sz w:val="20"/>
        </w:rPr>
        <w:t>stata disposta la presentazione della nota di aggiornamento al Documento unico di programmazione 2018-2020;</w:t>
      </w:r>
    </w:p>
    <w:p w:rsidR="00EB20E4" w:rsidRDefault="00EB20E4">
      <w:pPr>
        <w:pStyle w:val="rtf1BodyText"/>
        <w:ind w:left="720"/>
        <w:jc w:val="both"/>
      </w:pP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 </w:t>
      </w:r>
      <w:r>
        <w:rPr>
          <w:rFonts w:ascii="Symbol" w:eastAsia="Times New Roman"/>
        </w:rPr>
        <w:t></w:t>
      </w:r>
      <w:r>
        <w:rPr>
          <w:rFonts w:ascii="Symbol" w:eastAsia="Times New Roman"/>
        </w:rPr>
        <w:t></w:t>
      </w:r>
      <w:r>
        <w:rPr>
          <w:rFonts w:ascii="Arial" w:eastAsia="Times New Roman"/>
          <w:sz w:val="20"/>
        </w:rPr>
        <w:t xml:space="preserve">la deliberazione della Giunta Comunale n. 34 in data 06/02/2018 con la quale </w:t>
      </w:r>
      <w:r>
        <w:rPr>
          <w:sz w:val="20"/>
        </w:rPr>
        <w:t>è</w:t>
      </w:r>
      <w:r>
        <w:t xml:space="preserve"> </w:t>
      </w:r>
      <w:r>
        <w:rPr>
          <w:rFonts w:ascii="Arial" w:eastAsia="Times New Roman"/>
          <w:sz w:val="20"/>
        </w:rPr>
        <w:t>stato approvato lo schema del bilancio di previsione finanziario per il periodo 2018/2020;</w:t>
      </w:r>
    </w:p>
    <w:p w:rsidR="00EB20E4" w:rsidRDefault="00EB20E4">
      <w:pPr>
        <w:pStyle w:val="rtf1BodyText"/>
        <w:jc w:val="both"/>
      </w:pPr>
      <w:r>
        <w:t xml:space="preserve">  </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 xml:space="preserve">Tenuto conto che la nota di aggiornamento </w:t>
      </w:r>
      <w:r>
        <w:rPr>
          <w:sz w:val="20"/>
        </w:rPr>
        <w:t>è</w:t>
      </w:r>
      <w:r>
        <w:t xml:space="preserve"> </w:t>
      </w:r>
      <w:r>
        <w:rPr>
          <w:rFonts w:ascii="Arial" w:eastAsia="Times New Roman"/>
          <w:sz w:val="20"/>
        </w:rPr>
        <w:t>stata messa a disposizione dei consiglieri comunali, unitamente allo schema del bilancio di previsione 2018-2020 e dei relativi allegati;</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Considerato in particolare che la nota di aggiornamento tiene conto delle previsioni di entrata e di spesa inserite nello schema del bilancio di previsione 2018-2020, approvato con delibera di G.C. n. 34 del 06/02/2018;</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 xml:space="preserve">Dichiarata aperta la discussione: </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Ritenuto di provvedere in merito;</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t>Acquisito agli atti il parere favorevole dell</w:t>
      </w:r>
      <w:r>
        <w:t>’</w:t>
      </w:r>
      <w:r>
        <w:rPr>
          <w:rFonts w:ascii="Arial" w:eastAsia="Times New Roman"/>
          <w:sz w:val="20"/>
        </w:rPr>
        <w:t>organo di revisione, ai sensi dell</w:t>
      </w:r>
      <w:r>
        <w:t>’</w:t>
      </w:r>
      <w:r>
        <w:rPr>
          <w:rFonts w:ascii="Arial" w:eastAsia="Times New Roman"/>
          <w:sz w:val="20"/>
        </w:rPr>
        <w:t>art. 239, comma 1, lettera b), del d.Lgs. n. 267/2000;</w:t>
      </w:r>
    </w:p>
    <w:p w:rsidR="00EB20E4" w:rsidRDefault="00EB20E4">
      <w:pPr>
        <w:pStyle w:val="rtf1BodyText"/>
        <w:jc w:val="both"/>
      </w:pPr>
      <w:r>
        <w:t xml:space="preserve">  </w:t>
      </w:r>
    </w:p>
    <w:p w:rsidR="00EB20E4" w:rsidRDefault="00EB20E4">
      <w:pPr>
        <w:pStyle w:val="rtf1BodyText"/>
        <w:jc w:val="both"/>
      </w:pPr>
      <w:r>
        <w:rPr>
          <w:rFonts w:ascii="Arial" w:eastAsia="Times New Roman"/>
          <w:sz w:val="20"/>
        </w:rPr>
        <w:lastRenderedPageBreak/>
        <w:t>Visto il d.Lgs. n. 267/2000, ed in particolare l</w:t>
      </w:r>
      <w:r>
        <w:t>’</w:t>
      </w:r>
      <w:r>
        <w:rPr>
          <w:rFonts w:ascii="Arial" w:eastAsia="Times New Roman"/>
          <w:sz w:val="20"/>
        </w:rPr>
        <w:t>articolo 42;</w:t>
      </w:r>
    </w:p>
    <w:p w:rsidR="00EB20E4" w:rsidRDefault="00EB20E4">
      <w:pPr>
        <w:pStyle w:val="rtf1BodyText"/>
        <w:jc w:val="both"/>
      </w:pPr>
      <w:r>
        <w:rPr>
          <w:rFonts w:ascii="Arial" w:eastAsia="Times New Roman"/>
          <w:sz w:val="20"/>
        </w:rPr>
        <w:t>Visto il d.Lgs. n. 118/2011;</w:t>
      </w:r>
    </w:p>
    <w:p w:rsidR="00EB20E4" w:rsidRDefault="00EB20E4">
      <w:pPr>
        <w:pStyle w:val="rtf1BodyText"/>
        <w:jc w:val="both"/>
      </w:pPr>
      <w:r>
        <w:rPr>
          <w:rFonts w:ascii="Arial" w:eastAsia="Times New Roman"/>
          <w:sz w:val="20"/>
        </w:rPr>
        <w:t>Visto lo Statuto Comunale;</w:t>
      </w:r>
    </w:p>
    <w:p w:rsidR="00EB20E4" w:rsidRDefault="00EB20E4">
      <w:pPr>
        <w:pStyle w:val="rtf1BodyText"/>
        <w:jc w:val="both"/>
      </w:pPr>
      <w:r>
        <w:rPr>
          <w:rFonts w:ascii="Arial" w:eastAsia="Times New Roman"/>
          <w:sz w:val="20"/>
        </w:rPr>
        <w:t>Visto il vigente Regolamento comunale di contabilit</w:t>
      </w:r>
      <w:r>
        <w:rPr>
          <w:sz w:val="20"/>
        </w:rPr>
        <w:t>à</w:t>
      </w:r>
      <w:r>
        <w:rPr>
          <w:rFonts w:ascii="Arial" w:eastAsia="Times New Roman"/>
          <w:sz w:val="20"/>
        </w:rPr>
        <w:t>;</w:t>
      </w:r>
    </w:p>
    <w:p w:rsidR="00EB20E4" w:rsidRDefault="00EB20E4">
      <w:pPr>
        <w:pStyle w:val="rtf1BodyText"/>
        <w:jc w:val="both"/>
      </w:pPr>
      <w:r>
        <w:rPr>
          <w:rFonts w:ascii="Arial" w:eastAsia="Times New Roman"/>
          <w:sz w:val="20"/>
        </w:rPr>
        <w:t>Visto lo statuto comunale;</w:t>
      </w:r>
    </w:p>
    <w:p w:rsidR="00EB20E4" w:rsidRDefault="00F41AEF">
      <w:pPr>
        <w:pStyle w:val="rtf1BodyText"/>
        <w:jc w:val="both"/>
      </w:pPr>
      <w:r>
        <w:t xml:space="preserve">  </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Dichiarazione di Voto:</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 xml:space="preserve">Consigliere Colonnelli </w:t>
      </w:r>
      <w:r w:rsidRPr="00F41AEF">
        <w:rPr>
          <w:rFonts w:ascii="Arial" w:eastAsiaTheme="minorEastAsia" w:hAnsi="Arial" w:cs="Arial"/>
          <w:sz w:val="20"/>
          <w:szCs w:val="20"/>
        </w:rPr>
        <w:tab/>
        <w:t>contrario</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Consigliere Cichetti</w:t>
      </w:r>
      <w:r w:rsidRPr="00F41AEF">
        <w:rPr>
          <w:rFonts w:ascii="Arial" w:eastAsiaTheme="minorEastAsia" w:hAnsi="Arial" w:cs="Arial"/>
          <w:sz w:val="20"/>
          <w:szCs w:val="20"/>
        </w:rPr>
        <w:tab/>
      </w:r>
      <w:r>
        <w:rPr>
          <w:rFonts w:ascii="Arial" w:eastAsiaTheme="minorEastAsia" w:hAnsi="Arial" w:cs="Arial"/>
          <w:sz w:val="20"/>
          <w:szCs w:val="20"/>
        </w:rPr>
        <w:t>astenuto</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Consigliere D’Ambrosio</w:t>
      </w:r>
      <w:r w:rsidRPr="00F41AEF">
        <w:rPr>
          <w:rFonts w:ascii="Arial" w:eastAsiaTheme="minorEastAsia" w:hAnsi="Arial" w:cs="Arial"/>
          <w:sz w:val="20"/>
          <w:szCs w:val="20"/>
        </w:rPr>
        <w:tab/>
        <w:t>favorevole</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Consigliere Foracappa</w:t>
      </w:r>
      <w:r w:rsidRPr="00F41AEF">
        <w:rPr>
          <w:rFonts w:ascii="Arial" w:eastAsiaTheme="minorEastAsia" w:hAnsi="Arial" w:cs="Arial"/>
          <w:sz w:val="20"/>
          <w:szCs w:val="20"/>
        </w:rPr>
        <w:tab/>
        <w:t>favorevole</w:t>
      </w:r>
    </w:p>
    <w:p w:rsidR="00F41AEF" w:rsidRPr="00F41AEF" w:rsidRDefault="00F41AEF" w:rsidP="00F41AEF">
      <w:pPr>
        <w:autoSpaceDE/>
        <w:autoSpaceDN/>
        <w:spacing w:line="360" w:lineRule="auto"/>
        <w:jc w:val="both"/>
        <w:rPr>
          <w:rFonts w:ascii="Arial" w:eastAsiaTheme="minorEastAsia" w:hAnsi="Arial" w:cs="Arial"/>
          <w:sz w:val="20"/>
          <w:szCs w:val="20"/>
        </w:rPr>
      </w:pP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Con votazione che ha avuto il seguente risultato:</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presenti n. 12 ,  votanti n. 11 ,  favorevoli n.  9, contrari n. 2 (Colonnelli Nicolino</w:t>
      </w:r>
      <w:r>
        <w:rPr>
          <w:rFonts w:ascii="Arial" w:eastAsiaTheme="minorEastAsia" w:hAnsi="Arial" w:cs="Arial"/>
          <w:sz w:val="20"/>
          <w:szCs w:val="20"/>
        </w:rPr>
        <w:t>, Vallese Giuliano), astenuti n. (Cichetti Gabriella)</w:t>
      </w:r>
      <w:r w:rsidRPr="00F41AEF">
        <w:rPr>
          <w:rFonts w:ascii="Arial" w:eastAsiaTheme="minorEastAsia" w:hAnsi="Arial" w:cs="Arial"/>
          <w:sz w:val="20"/>
          <w:szCs w:val="20"/>
        </w:rPr>
        <w:t>;</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Esito proclamato dal Presidente;</w:t>
      </w:r>
    </w:p>
    <w:p w:rsidR="00F41AEF" w:rsidRPr="00F41AEF" w:rsidRDefault="00F41AEF" w:rsidP="00F41AEF">
      <w:pPr>
        <w:autoSpaceDE/>
        <w:autoSpaceDN/>
        <w:spacing w:line="360" w:lineRule="auto"/>
        <w:jc w:val="both"/>
        <w:rPr>
          <w:rFonts w:ascii="Arial" w:eastAsiaTheme="minorEastAsia" w:hAnsi="Arial" w:cs="Arial"/>
          <w:sz w:val="20"/>
          <w:szCs w:val="20"/>
        </w:rPr>
      </w:pPr>
      <w:r w:rsidRPr="00F41AEF">
        <w:rPr>
          <w:rFonts w:ascii="Arial" w:eastAsiaTheme="minorEastAsia" w:hAnsi="Arial" w:cs="Arial"/>
          <w:sz w:val="20"/>
          <w:szCs w:val="20"/>
        </w:rPr>
        <w:t>Uditi gli interventi riportati nell’allegata trascrizione</w:t>
      </w:r>
    </w:p>
    <w:p w:rsidR="00EB20E4" w:rsidRDefault="00EB20E4" w:rsidP="00F41AEF">
      <w:pPr>
        <w:pStyle w:val="rtf1Intestazione2"/>
        <w:jc w:val="center"/>
        <w:rPr>
          <w:bCs w:val="0"/>
          <w:szCs w:val="24"/>
        </w:rPr>
      </w:pPr>
      <w:r>
        <w:rPr>
          <w:bCs w:val="0"/>
          <w:sz w:val="22"/>
          <w:szCs w:val="24"/>
        </w:rPr>
        <w:t>DELIBERA</w:t>
      </w:r>
    </w:p>
    <w:p w:rsidR="00EB20E4" w:rsidRDefault="00EB20E4">
      <w:pPr>
        <w:pStyle w:val="rtf1BodyText"/>
        <w:ind w:left="357"/>
        <w:jc w:val="center"/>
      </w:pPr>
      <w:r>
        <w:t xml:space="preserve">  </w:t>
      </w:r>
    </w:p>
    <w:p w:rsidR="00EB20E4" w:rsidRDefault="00F41AEF">
      <w:pPr>
        <w:pStyle w:val="rtf1BodyText"/>
        <w:jc w:val="both"/>
      </w:pPr>
      <w:r>
        <w:t xml:space="preserve">1.  </w:t>
      </w:r>
      <w:r w:rsidR="00EB20E4">
        <w:rPr>
          <w:rFonts w:ascii="Arial" w:eastAsia="Times New Roman"/>
          <w:sz w:val="20"/>
        </w:rPr>
        <w:t>di approvare, ai sensi dell</w:t>
      </w:r>
      <w:r w:rsidR="00EB20E4">
        <w:t>’</w:t>
      </w:r>
      <w:r w:rsidR="00EB20E4">
        <w:rPr>
          <w:rFonts w:ascii="Arial" w:eastAsia="Times New Roman"/>
          <w:sz w:val="20"/>
        </w:rPr>
        <w:t>art. 170, comma 1, del d.Lgs. n. 267/2000, la nota di aggiornamento al DUP 2018-2020, deliberata dalla Giunta Comunale con atto n. 33 del 06/02/2018;</w:t>
      </w:r>
    </w:p>
    <w:p w:rsidR="00EB20E4" w:rsidRDefault="00F41AEF">
      <w:pPr>
        <w:pStyle w:val="rtf1BodyText"/>
        <w:jc w:val="both"/>
      </w:pPr>
      <w:r>
        <w:t xml:space="preserve">2.  </w:t>
      </w:r>
      <w:r w:rsidR="00EB20E4">
        <w:rPr>
          <w:rFonts w:ascii="Arial" w:eastAsia="Times New Roman"/>
          <w:sz w:val="20"/>
        </w:rPr>
        <w:t xml:space="preserve">di pubblicare la nota di aggiornamento al DUP 2018-2020 sul sito internet del Comune </w:t>
      </w:r>
      <w:r w:rsidR="00EB20E4">
        <w:t xml:space="preserve">– </w:t>
      </w:r>
      <w:r w:rsidR="00EB20E4">
        <w:rPr>
          <w:rFonts w:ascii="Arial" w:eastAsia="Times New Roman"/>
          <w:sz w:val="20"/>
        </w:rPr>
        <w:t>Amministrazione trasparente, Sezione bilanci.</w:t>
      </w:r>
    </w:p>
    <w:p w:rsidR="00EB20E4" w:rsidRDefault="00EB20E4">
      <w:pPr>
        <w:pStyle w:val="rtf1BodyText"/>
      </w:pPr>
      <w:r>
        <w:t xml:space="preserve">  </w:t>
      </w:r>
    </w:p>
    <w:p w:rsidR="00EB20E4" w:rsidRDefault="00EB20E4">
      <w:pPr>
        <w:pStyle w:val="rtf1BodyText"/>
        <w:jc w:val="both"/>
      </w:pPr>
      <w:r>
        <w:rPr>
          <w:rFonts w:ascii="Arial" w:eastAsia="Times New Roman"/>
          <w:sz w:val="20"/>
        </w:rPr>
        <w:t>Infine, con separata votazione, espressa nelle forme di legge, che ha avuto il seguente risultato:</w:t>
      </w:r>
    </w:p>
    <w:p w:rsidR="00EB20E4" w:rsidRDefault="00EB20E4">
      <w:pPr>
        <w:pStyle w:val="rtf1BodyText"/>
        <w:jc w:val="both"/>
      </w:pPr>
      <w:r>
        <w:rPr>
          <w:rFonts w:ascii="Arial" w:eastAsia="Times New Roman"/>
          <w:sz w:val="20"/>
        </w:rPr>
        <w:t>presenti n.</w:t>
      </w:r>
      <w:r>
        <w:rPr>
          <w:rFonts w:ascii="Arial"/>
          <w:sz w:val="20"/>
        </w:rPr>
        <w:t> </w:t>
      </w:r>
      <w:r w:rsidR="00F41AEF">
        <w:rPr>
          <w:rFonts w:ascii="Arial" w:eastAsia="Times New Roman"/>
          <w:sz w:val="20"/>
        </w:rPr>
        <w:t>12, votanti n.11</w:t>
      </w:r>
      <w:r>
        <w:rPr>
          <w:rFonts w:ascii="Arial"/>
          <w:sz w:val="20"/>
        </w:rPr>
        <w:t>,</w:t>
      </w:r>
      <w:r>
        <w:rPr>
          <w:rFonts w:ascii="Arial"/>
          <w:sz w:val="20"/>
        </w:rPr>
        <w:t> </w:t>
      </w:r>
      <w:r w:rsidR="00F41AEF">
        <w:rPr>
          <w:rFonts w:ascii="Arial" w:eastAsia="Times New Roman"/>
          <w:sz w:val="20"/>
        </w:rPr>
        <w:t xml:space="preserve"> favorevoli n. 9, contrari n. 2 (Colonnelli Nicolino, Vallese Giuliano),</w:t>
      </w:r>
      <w:r>
        <w:rPr>
          <w:rFonts w:ascii="Arial" w:eastAsia="Times New Roman"/>
          <w:sz w:val="20"/>
        </w:rPr>
        <w:t xml:space="preserve"> astenuti</w:t>
      </w:r>
      <w:r>
        <w:rPr>
          <w:rFonts w:ascii="Arial"/>
          <w:sz w:val="20"/>
        </w:rPr>
        <w:t> </w:t>
      </w:r>
      <w:r>
        <w:rPr>
          <w:rFonts w:ascii="Arial" w:eastAsia="Times New Roman"/>
          <w:sz w:val="20"/>
        </w:rPr>
        <w:t xml:space="preserve">  n.</w:t>
      </w:r>
      <w:r w:rsidR="00F41AEF">
        <w:rPr>
          <w:rFonts w:ascii="Arial" w:eastAsia="Times New Roman"/>
          <w:sz w:val="20"/>
        </w:rPr>
        <w:t xml:space="preserve"> 1 (Cichetti Gabriella)</w:t>
      </w:r>
      <w:r>
        <w:rPr>
          <w:rFonts w:ascii="Arial" w:eastAsia="Times New Roman"/>
          <w:sz w:val="20"/>
        </w:rPr>
        <w:t xml:space="preserve"> il presente</w:t>
      </w:r>
      <w:r>
        <w:rPr>
          <w:rFonts w:ascii="Arial"/>
          <w:sz w:val="20"/>
        </w:rPr>
        <w:t> </w:t>
      </w:r>
      <w:r>
        <w:rPr>
          <w:rFonts w:ascii="Arial" w:eastAsia="Times New Roman"/>
          <w:sz w:val="20"/>
        </w:rPr>
        <w:t xml:space="preserve">  deliberato</w:t>
      </w:r>
      <w:r>
        <w:rPr>
          <w:rFonts w:ascii="Arial"/>
          <w:sz w:val="20"/>
        </w:rPr>
        <w:t> </w:t>
      </w:r>
      <w:r>
        <w:rPr>
          <w:rFonts w:ascii="Arial" w:eastAsia="Times New Roman"/>
          <w:sz w:val="20"/>
        </w:rPr>
        <w:t xml:space="preserve">  viene</w:t>
      </w:r>
      <w:r>
        <w:rPr>
          <w:rFonts w:ascii="Arial"/>
          <w:sz w:val="20"/>
        </w:rPr>
        <w:t> </w:t>
      </w:r>
      <w:r>
        <w:rPr>
          <w:rFonts w:ascii="Arial" w:eastAsia="Times New Roman"/>
          <w:sz w:val="20"/>
        </w:rPr>
        <w:t xml:space="preserve">  dichiarato</w:t>
      </w:r>
      <w:r>
        <w:rPr>
          <w:rFonts w:ascii="Arial"/>
          <w:sz w:val="20"/>
        </w:rPr>
        <w:t> </w:t>
      </w:r>
      <w:r>
        <w:rPr>
          <w:rFonts w:ascii="Arial" w:eastAsia="Times New Roman"/>
          <w:sz w:val="20"/>
        </w:rPr>
        <w:t xml:space="preserve"> </w:t>
      </w:r>
      <w:r>
        <w:rPr>
          <w:rFonts w:ascii="Arial"/>
          <w:sz w:val="20"/>
        </w:rPr>
        <w:t> </w:t>
      </w:r>
      <w:r>
        <w:rPr>
          <w:rFonts w:ascii="Arial" w:eastAsia="Times New Roman"/>
          <w:sz w:val="20"/>
        </w:rPr>
        <w:t xml:space="preserve">  immediatamente</w:t>
      </w:r>
      <w:r>
        <w:rPr>
          <w:rFonts w:ascii="Arial"/>
          <w:sz w:val="20"/>
        </w:rPr>
        <w:t> </w:t>
      </w:r>
      <w:r>
        <w:rPr>
          <w:rFonts w:ascii="Arial" w:eastAsia="Times New Roman"/>
          <w:sz w:val="20"/>
        </w:rPr>
        <w:t xml:space="preserve"> </w:t>
      </w:r>
      <w:r>
        <w:rPr>
          <w:rFonts w:ascii="Arial"/>
          <w:sz w:val="20"/>
        </w:rPr>
        <w:t> </w:t>
      </w:r>
      <w:r>
        <w:rPr>
          <w:rFonts w:ascii="Arial" w:eastAsia="Times New Roman"/>
          <w:sz w:val="20"/>
        </w:rPr>
        <w:t xml:space="preserve">  eseguibile,</w:t>
      </w:r>
      <w:r>
        <w:rPr>
          <w:rFonts w:ascii="Arial"/>
          <w:sz w:val="20"/>
        </w:rPr>
        <w:t> </w:t>
      </w:r>
      <w:r>
        <w:rPr>
          <w:rFonts w:ascii="Arial" w:eastAsia="Times New Roman"/>
          <w:sz w:val="20"/>
        </w:rPr>
        <w:t xml:space="preserve"> </w:t>
      </w:r>
      <w:r>
        <w:rPr>
          <w:rFonts w:ascii="Arial"/>
          <w:sz w:val="20"/>
        </w:rPr>
        <w:t> </w:t>
      </w:r>
      <w:r>
        <w:rPr>
          <w:rFonts w:ascii="Arial" w:eastAsia="Times New Roman"/>
          <w:sz w:val="20"/>
        </w:rPr>
        <w:t xml:space="preserve">  stante l</w:t>
      </w:r>
      <w:r>
        <w:t>’</w:t>
      </w:r>
      <w:r>
        <w:rPr>
          <w:rFonts w:ascii="Arial" w:eastAsia="Times New Roman"/>
          <w:sz w:val="20"/>
        </w:rPr>
        <w:t>urgenza, ai sensi dell</w:t>
      </w:r>
      <w:r>
        <w:t>’</w:t>
      </w:r>
      <w:r>
        <w:rPr>
          <w:rFonts w:ascii="Arial" w:eastAsia="Times New Roman"/>
          <w:sz w:val="20"/>
        </w:rPr>
        <w:t>articolo 134, 4</w:t>
      </w:r>
      <w:r>
        <w:rPr>
          <w:sz w:val="20"/>
        </w:rPr>
        <w:t>°</w:t>
      </w:r>
      <w:r>
        <w:t xml:space="preserve"> </w:t>
      </w:r>
      <w:r>
        <w:rPr>
          <w:rFonts w:ascii="Arial" w:eastAsia="Times New Roman"/>
          <w:sz w:val="20"/>
        </w:rPr>
        <w:t>comma, del D.Lgs. 267/2000.</w:t>
      </w:r>
    </w:p>
    <w:p w:rsidR="00EB20E4" w:rsidRDefault="00EB20E4">
      <w:pPr>
        <w:pStyle w:val="rtf1BodyTextIndent"/>
        <w:spacing w:after="0"/>
        <w:ind w:left="0"/>
        <w:jc w:val="both"/>
      </w:pPr>
    </w:p>
    <w:p w:rsidR="00D469A7" w:rsidRDefault="00D469A7">
      <w:pPr>
        <w:widowControl w:val="0"/>
        <w:rPr>
          <w:sz w:val="20"/>
          <w:szCs w:val="20"/>
        </w:rPr>
      </w:pPr>
    </w:p>
    <w:p w:rsidR="00B95E93" w:rsidRDefault="00D469A7" w:rsidP="00B95E93">
      <w:pPr>
        <w:widowControl w:val="0"/>
        <w:rPr>
          <w:rFonts w:ascii="Arial" w:hAnsi="Arial" w:cs="Arial"/>
          <w:sz w:val="20"/>
          <w:szCs w:val="20"/>
        </w:rPr>
      </w:pPr>
      <w:r>
        <w:rPr>
          <w:rFonts w:ascii="Arial" w:hAnsi="Arial" w:cs="Arial"/>
          <w:sz w:val="20"/>
          <w:szCs w:val="20"/>
        </w:rPr>
        <w:br w:type="page"/>
      </w:r>
      <w:r w:rsidR="00B95E93">
        <w:rPr>
          <w:rFonts w:ascii="Arial" w:hAnsi="Arial" w:cs="Arial"/>
          <w:sz w:val="20"/>
          <w:szCs w:val="20"/>
        </w:rPr>
        <w:lastRenderedPageBreak/>
        <w:t xml:space="preserve">Il presente verbale viene letto, approvato e sottoscritto. </w:t>
      </w:r>
    </w:p>
    <w:p w:rsidR="00B95E93" w:rsidRDefault="00B95E93" w:rsidP="00B95E93">
      <w:pPr>
        <w:widowControl w:val="0"/>
        <w:rPr>
          <w:rFonts w:ascii="Arial" w:hAnsi="Arial" w:cs="Arial"/>
          <w:sz w:val="20"/>
          <w:szCs w:val="20"/>
        </w:rPr>
      </w:pPr>
    </w:p>
    <w:tbl>
      <w:tblPr>
        <w:tblW w:w="8575" w:type="dxa"/>
        <w:tblLayout w:type="fixed"/>
        <w:tblCellMar>
          <w:left w:w="70" w:type="dxa"/>
          <w:right w:w="70" w:type="dxa"/>
        </w:tblCellMar>
        <w:tblLook w:val="0000" w:firstRow="0" w:lastRow="0" w:firstColumn="0" w:lastColumn="0" w:noHBand="0" w:noVBand="0"/>
      </w:tblPr>
      <w:tblGrid>
        <w:gridCol w:w="4323"/>
        <w:gridCol w:w="4252"/>
      </w:tblGrid>
      <w:tr w:rsidR="00B95E93">
        <w:tblPrEx>
          <w:tblCellMar>
            <w:top w:w="0" w:type="dxa"/>
            <w:bottom w:w="0" w:type="dxa"/>
          </w:tblCellMar>
        </w:tblPrEx>
        <w:tc>
          <w:tcPr>
            <w:tcW w:w="4323" w:type="dxa"/>
            <w:tcBorders>
              <w:top w:val="nil"/>
              <w:left w:val="nil"/>
              <w:bottom w:val="nil"/>
              <w:right w:val="nil"/>
            </w:tcBorders>
          </w:tcPr>
          <w:p w:rsidR="00B95E93" w:rsidRDefault="00B95E93" w:rsidP="00ED1C21">
            <w:pPr>
              <w:widowControl w:val="0"/>
              <w:jc w:val="center"/>
              <w:rPr>
                <w:rFonts w:ascii="Arial" w:hAnsi="Arial" w:cs="Arial"/>
                <w:sz w:val="20"/>
                <w:szCs w:val="20"/>
              </w:rPr>
            </w:pPr>
            <w:r>
              <w:rPr>
                <w:rFonts w:ascii="Arial" w:hAnsi="Arial" w:cs="Arial"/>
                <w:sz w:val="20"/>
                <w:szCs w:val="20"/>
              </w:rPr>
              <w:t>Il Presidente del C.C.</w:t>
            </w:r>
          </w:p>
        </w:tc>
        <w:tc>
          <w:tcPr>
            <w:tcW w:w="4252" w:type="dxa"/>
            <w:tcBorders>
              <w:top w:val="nil"/>
              <w:left w:val="nil"/>
              <w:bottom w:val="nil"/>
              <w:right w:val="nil"/>
            </w:tcBorders>
          </w:tcPr>
          <w:p w:rsidR="00B95E93" w:rsidRDefault="00B95E93" w:rsidP="00ED1C21">
            <w:pPr>
              <w:widowControl w:val="0"/>
              <w:jc w:val="center"/>
              <w:rPr>
                <w:rFonts w:ascii="Arial" w:hAnsi="Arial" w:cs="Arial"/>
                <w:sz w:val="20"/>
                <w:szCs w:val="20"/>
              </w:rPr>
            </w:pPr>
            <w:r>
              <w:rPr>
                <w:rFonts w:ascii="Arial" w:hAnsi="Arial" w:cs="Arial"/>
                <w:sz w:val="20"/>
                <w:szCs w:val="20"/>
              </w:rPr>
              <w:t>Il Segretario Generale</w:t>
            </w:r>
          </w:p>
        </w:tc>
      </w:tr>
      <w:tr w:rsidR="00B95E93">
        <w:tblPrEx>
          <w:tblCellMar>
            <w:top w:w="0" w:type="dxa"/>
            <w:bottom w:w="0" w:type="dxa"/>
          </w:tblCellMar>
        </w:tblPrEx>
        <w:tc>
          <w:tcPr>
            <w:tcW w:w="4323" w:type="dxa"/>
            <w:tcBorders>
              <w:top w:val="nil"/>
              <w:left w:val="nil"/>
              <w:bottom w:val="nil"/>
              <w:right w:val="nil"/>
            </w:tcBorders>
          </w:tcPr>
          <w:p w:rsidR="00B95E93" w:rsidRDefault="00B95E93" w:rsidP="00ED1C21">
            <w:pPr>
              <w:widowControl w:val="0"/>
              <w:jc w:val="center"/>
              <w:rPr>
                <w:rFonts w:ascii="Arial" w:hAnsi="Arial" w:cs="Arial"/>
                <w:sz w:val="20"/>
                <w:szCs w:val="20"/>
              </w:rPr>
            </w:pPr>
            <w:r>
              <w:rPr>
                <w:rFonts w:ascii="Arial" w:hAnsi="Arial" w:cs="Arial"/>
                <w:sz w:val="20"/>
                <w:szCs w:val="20"/>
              </w:rPr>
              <w:t>F.to Ciapanna Federica</w:t>
            </w:r>
          </w:p>
        </w:tc>
        <w:tc>
          <w:tcPr>
            <w:tcW w:w="4252" w:type="dxa"/>
            <w:tcBorders>
              <w:top w:val="nil"/>
              <w:left w:val="nil"/>
              <w:bottom w:val="nil"/>
              <w:right w:val="nil"/>
            </w:tcBorders>
          </w:tcPr>
          <w:p w:rsidR="00B95E93" w:rsidRDefault="00B95E93" w:rsidP="00ED1C21">
            <w:pPr>
              <w:widowControl w:val="0"/>
              <w:jc w:val="center"/>
              <w:rPr>
                <w:rFonts w:ascii="Arial" w:hAnsi="Arial" w:cs="Arial"/>
                <w:sz w:val="20"/>
                <w:szCs w:val="20"/>
              </w:rPr>
            </w:pPr>
            <w:r>
              <w:rPr>
                <w:rFonts w:ascii="Arial" w:hAnsi="Arial" w:cs="Arial"/>
                <w:sz w:val="20"/>
                <w:szCs w:val="20"/>
              </w:rPr>
              <w:t xml:space="preserve">F.to </w:t>
            </w:r>
            <w:r w:rsidR="00560529">
              <w:rPr>
                <w:rFonts w:ascii="Arial" w:hAnsi="Arial" w:cs="Arial"/>
                <w:sz w:val="20"/>
                <w:szCs w:val="20"/>
              </w:rPr>
              <w:t>Ricucci Maria Carmela</w:t>
            </w:r>
          </w:p>
        </w:tc>
      </w:tr>
    </w:tbl>
    <w:p w:rsidR="00B95E93" w:rsidRDefault="00B95E93" w:rsidP="00B95E93">
      <w:pPr>
        <w:rPr>
          <w:rFonts w:ascii="Arial" w:hAnsi="Arial" w:cs="Arial"/>
          <w:sz w:val="20"/>
          <w:szCs w:val="20"/>
        </w:rPr>
      </w:pPr>
    </w:p>
    <w:p w:rsidR="00D469A7" w:rsidRDefault="00D469A7">
      <w:pPr>
        <w:widowControl w:val="0"/>
        <w:rPr>
          <w:rFonts w:ascii="Arial" w:hAnsi="Arial" w:cs="Arial"/>
          <w:sz w:val="20"/>
          <w:szCs w:val="20"/>
        </w:rPr>
      </w:pPr>
    </w:p>
    <w:p w:rsidR="00B95E93" w:rsidRDefault="00B95E93">
      <w:pPr>
        <w:widowControl w:val="0"/>
        <w:rPr>
          <w:rFonts w:ascii="Arial" w:hAnsi="Arial" w:cs="Arial"/>
          <w:sz w:val="20"/>
          <w:szCs w:val="20"/>
        </w:rPr>
      </w:pPr>
    </w:p>
    <w:p w:rsidR="00B95E93" w:rsidRDefault="002F38BE">
      <w:pPr>
        <w:widowControl w:val="0"/>
        <w:rPr>
          <w:rFonts w:ascii="Arial" w:hAnsi="Arial" w:cs="Arial"/>
          <w:sz w:val="20"/>
          <w:szCs w:val="20"/>
        </w:rPr>
      </w:pPr>
      <w:r>
        <w:rPr>
          <w:rFonts w:ascii="Arial" w:hAnsi="Arial" w:cs="Arial"/>
          <w:sz w:val="20"/>
          <w:szCs w:val="20"/>
        </w:rPr>
        <w:t>___________________________________________________________________________</w:t>
      </w:r>
    </w:p>
    <w:p w:rsidR="00B95E93" w:rsidRDefault="00B95E93">
      <w:pPr>
        <w:widowControl w:val="0"/>
        <w:rPr>
          <w:rFonts w:ascii="Arial" w:hAnsi="Arial" w:cs="Arial"/>
          <w:sz w:val="20"/>
          <w:szCs w:val="20"/>
        </w:rPr>
      </w:pPr>
    </w:p>
    <w:p w:rsidR="002F38BE" w:rsidRDefault="002F38BE" w:rsidP="00B95E93">
      <w:pPr>
        <w:widowControl w:val="0"/>
        <w:jc w:val="both"/>
        <w:rPr>
          <w:rFonts w:ascii="Arial" w:hAnsi="Arial" w:cs="Arial"/>
          <w:sz w:val="20"/>
          <w:szCs w:val="20"/>
        </w:rPr>
      </w:pPr>
    </w:p>
    <w:p w:rsidR="00B95E93" w:rsidRDefault="00B95E93" w:rsidP="00B95E93">
      <w:pPr>
        <w:widowControl w:val="0"/>
        <w:jc w:val="both"/>
        <w:rPr>
          <w:rFonts w:ascii="Arial" w:hAnsi="Arial" w:cs="Arial"/>
          <w:sz w:val="20"/>
          <w:szCs w:val="20"/>
        </w:rPr>
      </w:pPr>
      <w:r>
        <w:rPr>
          <w:rFonts w:ascii="Arial" w:hAnsi="Arial" w:cs="Arial"/>
          <w:sz w:val="20"/>
          <w:szCs w:val="20"/>
        </w:rPr>
        <w:t>La presente Deliberazione:</w:t>
      </w:r>
    </w:p>
    <w:p w:rsidR="00B95E93" w:rsidRDefault="00B95E93" w:rsidP="00B95E93">
      <w:pPr>
        <w:widowControl w:val="0"/>
        <w:jc w:val="both"/>
        <w:rPr>
          <w:rFonts w:ascii="Arial" w:hAnsi="Arial" w:cs="Arial"/>
          <w:sz w:val="20"/>
          <w:szCs w:val="20"/>
        </w:rPr>
      </w:pPr>
    </w:p>
    <w:p w:rsidR="00231164" w:rsidRPr="005756D6" w:rsidRDefault="00231164" w:rsidP="00231164">
      <w:pPr>
        <w:spacing w:line="264" w:lineRule="auto"/>
        <w:jc w:val="both"/>
        <w:rPr>
          <w:rFonts w:ascii="Arial" w:hAnsi="Arial" w:cs="Arial"/>
          <w:sz w:val="20"/>
          <w:szCs w:val="20"/>
        </w:rPr>
      </w:pPr>
      <w:r w:rsidRPr="005756D6">
        <w:rPr>
          <w:rFonts w:ascii="Arial" w:hAnsi="Arial" w:cs="Arial"/>
          <w:sz w:val="20"/>
          <w:szCs w:val="20"/>
        </w:rPr>
        <w:t>- viene pubblicata, in data odierna</w:t>
      </w:r>
      <w:r>
        <w:rPr>
          <w:rFonts w:ascii="Arial" w:hAnsi="Arial" w:cs="Arial"/>
          <w:sz w:val="20"/>
          <w:szCs w:val="20"/>
        </w:rPr>
        <w:t xml:space="preserve"> e per</w:t>
      </w:r>
      <w:r w:rsidRPr="005756D6">
        <w:rPr>
          <w:rFonts w:ascii="Arial" w:hAnsi="Arial" w:cs="Arial"/>
          <w:sz w:val="20"/>
          <w:szCs w:val="20"/>
        </w:rPr>
        <w:t xml:space="preserve"> 15 giorni consecutivi, </w:t>
      </w:r>
      <w:r w:rsidR="00151004">
        <w:rPr>
          <w:rFonts w:ascii="Arial" w:hAnsi="Arial" w:cs="Arial"/>
          <w:sz w:val="20"/>
          <w:szCs w:val="20"/>
        </w:rPr>
        <w:t>sul</w:t>
      </w:r>
      <w:r w:rsidRPr="005756D6">
        <w:rPr>
          <w:rFonts w:ascii="Arial" w:hAnsi="Arial" w:cs="Arial"/>
          <w:sz w:val="20"/>
          <w:szCs w:val="20"/>
        </w:rPr>
        <w:t xml:space="preserve"> </w:t>
      </w:r>
      <w:r w:rsidRPr="005756D6">
        <w:rPr>
          <w:rFonts w:ascii="Arial" w:hAnsi="Arial" w:cs="Arial"/>
          <w:spacing w:val="2"/>
          <w:sz w:val="20"/>
          <w:szCs w:val="20"/>
        </w:rPr>
        <w:t xml:space="preserve">sito web istituzionale di questo Comune accessibile al pubblico </w:t>
      </w:r>
      <w:r w:rsidRPr="005756D6">
        <w:rPr>
          <w:rFonts w:ascii="Arial" w:hAnsi="Arial" w:cs="Arial"/>
          <w:i/>
          <w:spacing w:val="2"/>
          <w:sz w:val="20"/>
          <w:szCs w:val="20"/>
        </w:rPr>
        <w:t>(art. 32, comma 1, della legge 18 giugno</w:t>
      </w:r>
      <w:r w:rsidRPr="005756D6">
        <w:rPr>
          <w:rFonts w:ascii="Arial" w:hAnsi="Arial" w:cs="Arial"/>
          <w:i/>
          <w:sz w:val="20"/>
          <w:szCs w:val="20"/>
        </w:rPr>
        <w:t xml:space="preserve"> 2009, n. 69)</w:t>
      </w:r>
      <w:r>
        <w:rPr>
          <w:rFonts w:ascii="Arial" w:hAnsi="Arial" w:cs="Arial"/>
          <w:i/>
          <w:sz w:val="20"/>
          <w:szCs w:val="20"/>
        </w:rPr>
        <w:t>.</w:t>
      </w:r>
      <w:r w:rsidRPr="005756D6">
        <w:rPr>
          <w:rFonts w:ascii="Arial" w:hAnsi="Arial" w:cs="Arial"/>
          <w:i/>
          <w:sz w:val="20"/>
          <w:szCs w:val="20"/>
        </w:rPr>
        <w:t xml:space="preserve"> </w:t>
      </w:r>
    </w:p>
    <w:p w:rsidR="00231164" w:rsidRDefault="00231164" w:rsidP="00231164">
      <w:pPr>
        <w:widowControl w:val="0"/>
        <w:jc w:val="both"/>
        <w:rPr>
          <w:rFonts w:ascii="Arial" w:hAnsi="Arial" w:cs="Arial"/>
          <w:sz w:val="20"/>
          <w:szCs w:val="20"/>
        </w:rPr>
      </w:pPr>
    </w:p>
    <w:p w:rsidR="00231164" w:rsidRDefault="00D638A5" w:rsidP="00231164">
      <w:pPr>
        <w:widowControl w:val="0"/>
        <w:jc w:val="both"/>
        <w:rPr>
          <w:rFonts w:ascii="Arial" w:hAnsi="Arial" w:cs="Arial"/>
          <w:sz w:val="20"/>
          <w:szCs w:val="20"/>
        </w:rPr>
      </w:pPr>
      <w:r>
        <w:rPr>
          <w:rFonts w:ascii="Arial" w:hAnsi="Arial" w:cs="Arial"/>
          <w:sz w:val="20"/>
          <w:szCs w:val="20"/>
        </w:rPr>
        <w:t>(_X</w:t>
      </w:r>
      <w:r w:rsidR="00231164">
        <w:rPr>
          <w:rFonts w:ascii="Arial" w:hAnsi="Arial" w:cs="Arial"/>
          <w:sz w:val="20"/>
          <w:szCs w:val="20"/>
        </w:rPr>
        <w:t>_) - diventa esecutiva in data odierna,</w:t>
      </w:r>
      <w:r w:rsidR="00231164" w:rsidRPr="007F0D33">
        <w:rPr>
          <w:rFonts w:ascii="Arial" w:hAnsi="Arial" w:cs="Arial"/>
          <w:sz w:val="20"/>
          <w:szCs w:val="20"/>
        </w:rPr>
        <w:t xml:space="preserve"> </w:t>
      </w:r>
      <w:r w:rsidR="00231164">
        <w:rPr>
          <w:rFonts w:ascii="Arial" w:hAnsi="Arial" w:cs="Arial"/>
          <w:sz w:val="20"/>
          <w:szCs w:val="20"/>
        </w:rPr>
        <w:t>ai sensi dell’art. 134, comma 4, del D.Lgs. 18.08.2000, n. 267.</w:t>
      </w:r>
    </w:p>
    <w:p w:rsidR="00231164" w:rsidRDefault="00231164" w:rsidP="00231164">
      <w:pPr>
        <w:widowControl w:val="0"/>
        <w:jc w:val="both"/>
        <w:rPr>
          <w:rFonts w:ascii="Arial" w:hAnsi="Arial" w:cs="Arial"/>
          <w:sz w:val="20"/>
          <w:szCs w:val="20"/>
        </w:rPr>
      </w:pPr>
    </w:p>
    <w:p w:rsidR="00231164" w:rsidRDefault="00231164" w:rsidP="00231164">
      <w:pPr>
        <w:widowControl w:val="0"/>
        <w:jc w:val="both"/>
        <w:rPr>
          <w:rFonts w:ascii="Arial" w:hAnsi="Arial" w:cs="Arial"/>
          <w:sz w:val="20"/>
          <w:szCs w:val="20"/>
        </w:rPr>
      </w:pPr>
      <w:r>
        <w:rPr>
          <w:rFonts w:ascii="Arial" w:hAnsi="Arial" w:cs="Arial"/>
          <w:sz w:val="20"/>
          <w:szCs w:val="20"/>
        </w:rPr>
        <w:t>(___) – diventa esecutiva decorso il termine di giorni dieci dalla sua pubblicazione ai sensi dell’art. 134, comma 3 del D.Lgs.18.08.2000, n. 267.</w:t>
      </w:r>
    </w:p>
    <w:p w:rsidR="00231164" w:rsidRDefault="00231164" w:rsidP="00231164">
      <w:pPr>
        <w:widowControl w:val="0"/>
        <w:jc w:val="both"/>
        <w:rPr>
          <w:rFonts w:ascii="Arial" w:hAnsi="Arial" w:cs="Arial"/>
          <w:sz w:val="20"/>
          <w:szCs w:val="20"/>
        </w:rPr>
      </w:pPr>
    </w:p>
    <w:p w:rsidR="00231164" w:rsidRDefault="00231164" w:rsidP="00231164">
      <w:pPr>
        <w:widowControl w:val="0"/>
        <w:jc w:val="both"/>
        <w:rPr>
          <w:rFonts w:ascii="Arial" w:hAnsi="Arial" w:cs="Arial"/>
          <w:sz w:val="20"/>
          <w:szCs w:val="20"/>
        </w:rPr>
      </w:pPr>
      <w:r>
        <w:rPr>
          <w:rFonts w:ascii="Arial" w:hAnsi="Arial" w:cs="Arial"/>
          <w:sz w:val="20"/>
          <w:szCs w:val="20"/>
        </w:rPr>
        <w:t xml:space="preserve">Alba Adriatica, lì </w:t>
      </w:r>
      <w:r w:rsidRPr="00026A58">
        <w:rPr>
          <w:rFonts w:ascii="Arial" w:hAnsi="Arial" w:cs="Arial"/>
          <w:sz w:val="20"/>
          <w:szCs w:val="20"/>
        </w:rPr>
        <w:t xml:space="preserve">     </w:t>
      </w:r>
      <w:r w:rsidR="00D638A5">
        <w:rPr>
          <w:rFonts w:ascii="Arial" w:hAnsi="Arial" w:cs="Arial"/>
          <w:sz w:val="20"/>
          <w:szCs w:val="20"/>
        </w:rPr>
        <w:t xml:space="preserve">09/03/2018     </w:t>
      </w:r>
      <w:r w:rsidRPr="00026A58">
        <w:rPr>
          <w:rFonts w:ascii="Arial" w:hAnsi="Arial" w:cs="Arial"/>
          <w:sz w:val="20"/>
          <w:szCs w:val="20"/>
        </w:rPr>
        <w:t xml:space="preserve">     </w:t>
      </w:r>
    </w:p>
    <w:p w:rsidR="00B95E93" w:rsidRDefault="00B95E93" w:rsidP="00B95E93">
      <w:pPr>
        <w:widowControl w:val="0"/>
        <w:ind w:left="2832"/>
        <w:jc w:val="center"/>
        <w:rPr>
          <w:rFonts w:ascii="Arial" w:hAnsi="Arial" w:cs="Arial"/>
          <w:sz w:val="20"/>
          <w:szCs w:val="20"/>
        </w:rPr>
      </w:pPr>
    </w:p>
    <w:p w:rsidR="00B95E93" w:rsidRDefault="00B95E93" w:rsidP="00B95E93">
      <w:pPr>
        <w:widowControl w:val="0"/>
        <w:ind w:left="2832"/>
        <w:jc w:val="center"/>
        <w:rPr>
          <w:rFonts w:ascii="Arial" w:hAnsi="Arial" w:cs="Arial"/>
          <w:sz w:val="20"/>
          <w:szCs w:val="20"/>
        </w:rPr>
      </w:pPr>
      <w:r>
        <w:rPr>
          <w:rFonts w:ascii="Arial" w:hAnsi="Arial" w:cs="Arial"/>
          <w:sz w:val="20"/>
          <w:szCs w:val="20"/>
        </w:rPr>
        <w:t xml:space="preserve">         IL SEGRETARIO GENERALE</w:t>
      </w:r>
    </w:p>
    <w:p w:rsidR="00B95E93" w:rsidRDefault="00B95E93" w:rsidP="00B95E93">
      <w:pPr>
        <w:widowControl w:val="0"/>
        <w:ind w:left="2832"/>
        <w:jc w:val="center"/>
        <w:rPr>
          <w:rFonts w:ascii="Arial" w:hAnsi="Arial" w:cs="Arial"/>
          <w:sz w:val="20"/>
          <w:szCs w:val="20"/>
        </w:rPr>
      </w:pPr>
      <w:r>
        <w:rPr>
          <w:rFonts w:ascii="Arial" w:hAnsi="Arial" w:cs="Arial"/>
          <w:sz w:val="20"/>
          <w:szCs w:val="20"/>
        </w:rPr>
        <w:t xml:space="preserve">         </w:t>
      </w:r>
      <w:r w:rsidR="00377831">
        <w:rPr>
          <w:rFonts w:ascii="Arial" w:hAnsi="Arial" w:cs="Arial"/>
          <w:sz w:val="20"/>
          <w:szCs w:val="20"/>
        </w:rPr>
        <w:t>F.to</w:t>
      </w:r>
      <w:r w:rsidR="00D23811">
        <w:rPr>
          <w:rFonts w:ascii="Arial" w:hAnsi="Arial" w:cs="Arial"/>
          <w:sz w:val="20"/>
          <w:szCs w:val="20"/>
        </w:rPr>
        <w:t xml:space="preserve"> </w:t>
      </w:r>
      <w:r w:rsidR="00560529">
        <w:rPr>
          <w:rFonts w:ascii="Arial" w:hAnsi="Arial" w:cs="Arial"/>
          <w:sz w:val="20"/>
          <w:szCs w:val="20"/>
        </w:rPr>
        <w:t>Ricucci Maria Carmela</w:t>
      </w:r>
    </w:p>
    <w:p w:rsidR="00B95E93" w:rsidRDefault="00B95E93">
      <w:pPr>
        <w:widowControl w:val="0"/>
        <w:rPr>
          <w:rFonts w:ascii="Arial" w:hAnsi="Arial" w:cs="Arial"/>
          <w:sz w:val="20"/>
          <w:szCs w:val="20"/>
        </w:rPr>
      </w:pPr>
    </w:p>
    <w:p w:rsidR="00B95E93" w:rsidRDefault="00B95E93">
      <w:pPr>
        <w:widowControl w:val="0"/>
        <w:rPr>
          <w:rFonts w:ascii="Arial" w:hAnsi="Arial" w:cs="Arial"/>
          <w:sz w:val="20"/>
          <w:szCs w:val="20"/>
        </w:rPr>
      </w:pPr>
    </w:p>
    <w:p w:rsidR="005F7914" w:rsidRDefault="005F7914" w:rsidP="005F7914">
      <w:pPr>
        <w:widowControl w:val="0"/>
        <w:rPr>
          <w:rFonts w:ascii="Arial" w:hAnsi="Arial" w:cs="Arial"/>
          <w:sz w:val="20"/>
          <w:szCs w:val="20"/>
        </w:rPr>
      </w:pPr>
    </w:p>
    <w:p w:rsidR="005F7914" w:rsidRDefault="005F7914" w:rsidP="005F7914">
      <w:pPr>
        <w:widowControl w:val="0"/>
        <w:rPr>
          <w:rFonts w:ascii="Arial" w:hAnsi="Arial" w:cs="Arial"/>
          <w:sz w:val="20"/>
          <w:szCs w:val="20"/>
        </w:rPr>
      </w:pPr>
      <w:r>
        <w:rPr>
          <w:rFonts w:ascii="Arial" w:hAnsi="Arial" w:cs="Arial"/>
          <w:sz w:val="20"/>
          <w:szCs w:val="20"/>
        </w:rPr>
        <w:t>__________________________________________________________________________</w:t>
      </w:r>
    </w:p>
    <w:p w:rsidR="005F7914" w:rsidRDefault="005F7914" w:rsidP="005F7914">
      <w:pPr>
        <w:widowControl w:val="0"/>
        <w:rPr>
          <w:rFonts w:ascii="Arial" w:hAnsi="Arial" w:cs="Arial"/>
          <w:sz w:val="20"/>
          <w:szCs w:val="20"/>
        </w:rPr>
      </w:pPr>
    </w:p>
    <w:p w:rsidR="005F7914" w:rsidRDefault="005F7914" w:rsidP="005F7914">
      <w:pPr>
        <w:widowControl w:val="0"/>
        <w:rPr>
          <w:rFonts w:ascii="Arial" w:hAnsi="Arial" w:cs="Arial"/>
          <w:sz w:val="20"/>
          <w:szCs w:val="20"/>
        </w:rPr>
      </w:pPr>
    </w:p>
    <w:p w:rsidR="005F7914" w:rsidRDefault="005F7914" w:rsidP="005F7914">
      <w:pPr>
        <w:widowControl w:val="0"/>
        <w:rPr>
          <w:rFonts w:ascii="Arial" w:hAnsi="Arial" w:cs="Arial"/>
          <w:sz w:val="20"/>
          <w:szCs w:val="20"/>
        </w:rPr>
      </w:pPr>
      <w:r>
        <w:rPr>
          <w:rFonts w:ascii="Arial" w:hAnsi="Arial" w:cs="Arial"/>
          <w:sz w:val="20"/>
          <w:szCs w:val="20"/>
        </w:rPr>
        <w:t>Copia conforme all’originale per uso amministrativo.</w:t>
      </w:r>
    </w:p>
    <w:p w:rsidR="005F7914" w:rsidRDefault="005F7914" w:rsidP="005F7914">
      <w:pPr>
        <w:widowControl w:val="0"/>
        <w:ind w:firstLine="284"/>
        <w:rPr>
          <w:rFonts w:ascii="Arial" w:hAnsi="Arial" w:cs="Arial"/>
          <w:sz w:val="20"/>
          <w:szCs w:val="20"/>
        </w:rPr>
      </w:pPr>
    </w:p>
    <w:p w:rsidR="005F7914" w:rsidRDefault="005F7914" w:rsidP="005F7914">
      <w:pPr>
        <w:widowControl w:val="0"/>
        <w:rPr>
          <w:rFonts w:ascii="Arial" w:hAnsi="Arial" w:cs="Arial"/>
          <w:sz w:val="20"/>
          <w:szCs w:val="20"/>
        </w:rPr>
      </w:pPr>
      <w:r>
        <w:rPr>
          <w:rFonts w:ascii="Arial" w:hAnsi="Arial" w:cs="Arial"/>
          <w:sz w:val="20"/>
          <w:szCs w:val="20"/>
        </w:rPr>
        <w:t xml:space="preserve">Alba Adriatica, li </w:t>
      </w:r>
      <w:r w:rsidR="00231164" w:rsidRPr="00026A58">
        <w:rPr>
          <w:rFonts w:ascii="Arial" w:hAnsi="Arial" w:cs="Arial"/>
          <w:sz w:val="20"/>
          <w:szCs w:val="20"/>
        </w:rPr>
        <w:t xml:space="preserve">  </w:t>
      </w:r>
      <w:r w:rsidR="00D638A5">
        <w:rPr>
          <w:rFonts w:ascii="Arial" w:hAnsi="Arial" w:cs="Arial"/>
          <w:sz w:val="20"/>
          <w:szCs w:val="20"/>
        </w:rPr>
        <w:t xml:space="preserve">09/03/2018     </w:t>
      </w:r>
      <w:r w:rsidR="00231164" w:rsidRPr="00026A58">
        <w:rPr>
          <w:rFonts w:ascii="Arial" w:hAnsi="Arial" w:cs="Arial"/>
          <w:sz w:val="20"/>
          <w:szCs w:val="20"/>
        </w:rPr>
        <w:t xml:space="preserve">        </w:t>
      </w:r>
      <w:r>
        <w:rPr>
          <w:rFonts w:ascii="Arial" w:hAnsi="Arial" w:cs="Arial"/>
          <w:sz w:val="20"/>
          <w:szCs w:val="20"/>
        </w:rPr>
        <w:t xml:space="preserve">    </w:t>
      </w:r>
    </w:p>
    <w:p w:rsidR="005F7914" w:rsidRDefault="005F7914" w:rsidP="005F7914">
      <w:pPr>
        <w:widowControl w:val="0"/>
        <w:ind w:left="3540"/>
        <w:jc w:val="center"/>
        <w:rPr>
          <w:rFonts w:ascii="Arial" w:hAnsi="Arial" w:cs="Arial"/>
          <w:sz w:val="20"/>
          <w:szCs w:val="20"/>
        </w:rPr>
      </w:pPr>
      <w:r>
        <w:rPr>
          <w:rFonts w:ascii="Arial" w:hAnsi="Arial" w:cs="Arial"/>
          <w:sz w:val="20"/>
          <w:szCs w:val="20"/>
        </w:rPr>
        <w:t>IL SEGRETARIO GENERALE</w:t>
      </w:r>
    </w:p>
    <w:p w:rsidR="005F7914" w:rsidRDefault="00137B90" w:rsidP="005F7914">
      <w:pPr>
        <w:widowControl w:val="0"/>
        <w:ind w:left="3540"/>
        <w:jc w:val="center"/>
        <w:rPr>
          <w:rFonts w:ascii="Arial" w:hAnsi="Arial" w:cs="Arial"/>
          <w:sz w:val="20"/>
          <w:szCs w:val="20"/>
        </w:rPr>
      </w:pPr>
      <w:r>
        <w:rPr>
          <w:rFonts w:ascii="Arial" w:hAnsi="Arial" w:cs="Arial"/>
          <w:sz w:val="20"/>
          <w:szCs w:val="20"/>
        </w:rPr>
        <w:t>Dott.</w:t>
      </w:r>
      <w:r w:rsidR="00453B13">
        <w:rPr>
          <w:rFonts w:ascii="Arial" w:hAnsi="Arial" w:cs="Arial"/>
          <w:sz w:val="20"/>
          <w:szCs w:val="20"/>
        </w:rPr>
        <w:t>ssa</w:t>
      </w:r>
      <w:r w:rsidR="001B190A">
        <w:rPr>
          <w:rFonts w:ascii="Arial" w:hAnsi="Arial" w:cs="Arial"/>
          <w:sz w:val="20"/>
          <w:szCs w:val="20"/>
        </w:rPr>
        <w:t xml:space="preserve"> </w:t>
      </w:r>
      <w:r w:rsidR="00560529">
        <w:rPr>
          <w:rFonts w:ascii="Arial" w:hAnsi="Arial" w:cs="Arial"/>
          <w:sz w:val="20"/>
          <w:szCs w:val="20"/>
        </w:rPr>
        <w:t>Ricucci Maria Carmela</w:t>
      </w:r>
    </w:p>
    <w:p w:rsidR="00B95E93" w:rsidRDefault="00B95E93">
      <w:pPr>
        <w:widowControl w:val="0"/>
        <w:rPr>
          <w:rFonts w:ascii="Arial" w:hAnsi="Arial" w:cs="Arial"/>
          <w:sz w:val="20"/>
          <w:szCs w:val="20"/>
        </w:rPr>
      </w:pPr>
    </w:p>
    <w:sectPr w:rsidR="00B95E93">
      <w:footerReference w:type="default" r:id="rId9"/>
      <w:type w:val="continuous"/>
      <w:pgSz w:w="11907" w:h="16840" w:code="9"/>
      <w:pgMar w:top="1418" w:right="1758" w:bottom="1134" w:left="1758" w:header="737" w:footer="1418"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1F" w:rsidRDefault="0098691F">
      <w:r>
        <w:separator/>
      </w:r>
    </w:p>
  </w:endnote>
  <w:endnote w:type="continuationSeparator" w:id="0">
    <w:p w:rsidR="0098691F" w:rsidRDefault="0098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serif"/>
    <w:panose1 w:val="02020603050405020304"/>
    <w:charset w:val="00"/>
    <w:family w:val="roman"/>
    <w:pitch w:val="variable"/>
    <w:sig w:usb0="E0002EFF" w:usb1="C0007843" w:usb2="00000009" w:usb3="00000000" w:csb0="000001FF" w:csb1="00000000"/>
  </w:font>
  <w:font w:name="Arial">
    <w:altName w:val="sans-serif"/>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Cambria">
    <w:altName w:val="Calisto MT"/>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A7" w:rsidRDefault="00D469A7">
    <w:pPr>
      <w:pStyle w:val="Pidipagina"/>
    </w:pPr>
    <w:r>
      <w:t xml:space="preserve">DELIBERA DI CONSIGLIO n. 12 del 27-02-2018 - Pag. </w:t>
    </w:r>
    <w:r>
      <w:rPr>
        <w:rStyle w:val="Numeropagina"/>
      </w:rPr>
      <w:fldChar w:fldCharType="begin"/>
    </w:r>
    <w:r>
      <w:rPr>
        <w:rStyle w:val="Numeropagina"/>
      </w:rPr>
      <w:instrText xml:space="preserve"> PAGE </w:instrText>
    </w:r>
    <w:r>
      <w:rPr>
        <w:rStyle w:val="Numeropagina"/>
      </w:rPr>
      <w:fldChar w:fldCharType="separate"/>
    </w:r>
    <w:r w:rsidR="00FF0A80">
      <w:rPr>
        <w:rStyle w:val="Numeropagina"/>
        <w:noProof/>
      </w:rPr>
      <w:t>5</w:t>
    </w:r>
    <w:r>
      <w:rPr>
        <w:rStyle w:val="Numeropagina"/>
      </w:rPr>
      <w:fldChar w:fldCharType="end"/>
    </w:r>
    <w:r>
      <w:rPr>
        <w:rStyle w:val="Numeropagina"/>
      </w:rPr>
      <w:t xml:space="preserve"> - COMUNE DI ALBA ADRIATICA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1F" w:rsidRDefault="0098691F">
      <w:r>
        <w:separator/>
      </w:r>
    </w:p>
  </w:footnote>
  <w:footnote w:type="continuationSeparator" w:id="0">
    <w:p w:rsidR="0098691F" w:rsidRDefault="00986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DE1"/>
    <w:rsid w:val="00026A58"/>
    <w:rsid w:val="0004607A"/>
    <w:rsid w:val="00137B90"/>
    <w:rsid w:val="00151004"/>
    <w:rsid w:val="00183E0F"/>
    <w:rsid w:val="001B190A"/>
    <w:rsid w:val="002078D2"/>
    <w:rsid w:val="00231164"/>
    <w:rsid w:val="002F38BE"/>
    <w:rsid w:val="00377831"/>
    <w:rsid w:val="003B23CF"/>
    <w:rsid w:val="003B4894"/>
    <w:rsid w:val="003C4E6B"/>
    <w:rsid w:val="00453B13"/>
    <w:rsid w:val="00456654"/>
    <w:rsid w:val="004B1C24"/>
    <w:rsid w:val="00560529"/>
    <w:rsid w:val="005756D6"/>
    <w:rsid w:val="005B4D2C"/>
    <w:rsid w:val="005F7914"/>
    <w:rsid w:val="006347B4"/>
    <w:rsid w:val="00651D5B"/>
    <w:rsid w:val="006C4C97"/>
    <w:rsid w:val="00735924"/>
    <w:rsid w:val="0077088A"/>
    <w:rsid w:val="007B1CA9"/>
    <w:rsid w:val="007C7A7C"/>
    <w:rsid w:val="007F0D33"/>
    <w:rsid w:val="007F3508"/>
    <w:rsid w:val="00874113"/>
    <w:rsid w:val="008A7E92"/>
    <w:rsid w:val="00944E38"/>
    <w:rsid w:val="00970F91"/>
    <w:rsid w:val="0098691F"/>
    <w:rsid w:val="00A94DE1"/>
    <w:rsid w:val="00AC596F"/>
    <w:rsid w:val="00B13026"/>
    <w:rsid w:val="00B95E93"/>
    <w:rsid w:val="00C56A0A"/>
    <w:rsid w:val="00CE1E20"/>
    <w:rsid w:val="00D23811"/>
    <w:rsid w:val="00D469A7"/>
    <w:rsid w:val="00D638A5"/>
    <w:rsid w:val="00DD2C60"/>
    <w:rsid w:val="00EB20E4"/>
    <w:rsid w:val="00ED1C21"/>
    <w:rsid w:val="00F03C3E"/>
    <w:rsid w:val="00F33D08"/>
    <w:rsid w:val="00F41AEF"/>
    <w:rsid w:val="00F43D36"/>
    <w:rsid w:val="00F70486"/>
    <w:rsid w:val="00FF0A80"/>
    <w:rsid w:val="00FF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DE5FEC4-6484-4213-9EC4-B57F5420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0" w:line="240" w:lineRule="auto"/>
    </w:pPr>
    <w:rPr>
      <w:sz w:val="24"/>
      <w:szCs w:val="24"/>
    </w:rPr>
  </w:style>
  <w:style w:type="paragraph" w:styleId="Titolo2">
    <w:name w:val="heading 2"/>
    <w:basedOn w:val="Normale"/>
    <w:next w:val="Normale"/>
    <w:link w:val="Titolo2Carattere"/>
    <w:uiPriority w:val="99"/>
    <w:qFormat/>
    <w:pPr>
      <w:keepNext/>
      <w:outlineLvl w:val="1"/>
    </w:pPr>
    <w:rPr>
      <w:rFonts w:ascii="Arial" w:hAnsi="Arial" w:cs="Arial"/>
      <w:b/>
      <w:bCs/>
      <w:sz w:val="40"/>
      <w:szCs w:val="40"/>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Pidipagina">
    <w:name w:val="footer"/>
    <w:basedOn w:val="Normale"/>
    <w:link w:val="PidipaginaCarattere"/>
    <w:uiPriority w:val="99"/>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Corpotesto">
    <w:name w:val="Body Text"/>
    <w:basedOn w:val="Normale"/>
    <w:link w:val="CorpotestoCarattere"/>
    <w:uiPriority w:val="99"/>
    <w:pPr>
      <w:widowControl w:val="0"/>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Intestazione">
    <w:name w:val="header"/>
    <w:basedOn w:val="Normale"/>
    <w:link w:val="IntestazioneCarattere"/>
    <w:uiPriority w:val="99"/>
    <w:rsid w:val="00944E38"/>
    <w:pPr>
      <w:widowControl w:val="0"/>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table" w:styleId="Grigliatabella">
    <w:name w:val="Table Grid"/>
    <w:basedOn w:val="Tabellanormale"/>
    <w:uiPriority w:val="99"/>
    <w:rsid w:val="00944E38"/>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qFormat/>
    <w:rPr>
      <w:rFonts w:asciiTheme="minorHAnsi" w:eastAsiaTheme="minorEastAsia" w:hAnsiTheme="minorHAnsi"/>
    </w:rPr>
  </w:style>
  <w:style w:type="paragraph" w:customStyle="1" w:styleId="rtf1heading1">
    <w:name w:val="rtf1 heading 1"/>
    <w:basedOn w:val="Corpotesto"/>
    <w:next w:val="Corpotesto"/>
    <w:link w:val="rtf1RTFNum79"/>
    <w:uiPriority w:val="99"/>
    <w:qFormat/>
    <w:pPr>
      <w:keepNext/>
      <w:autoSpaceDE/>
      <w:adjustRightInd w:val="0"/>
      <w:spacing w:line="360" w:lineRule="auto"/>
      <w:jc w:val="center"/>
      <w:outlineLvl w:val="0"/>
    </w:pPr>
    <w:rPr>
      <w:rFonts w:hAnsi="Times New Roman"/>
      <w:b/>
      <w:bCs/>
      <w:noProof/>
    </w:rPr>
  </w:style>
  <w:style w:type="paragraph" w:customStyle="1" w:styleId="rtf1heading2">
    <w:name w:val="rtf1 heading 2"/>
    <w:basedOn w:val="Corpotesto"/>
    <w:next w:val="Corpotesto"/>
    <w:link w:val="rtf1Titolo2Carattere"/>
    <w:uiPriority w:val="99"/>
    <w:qFormat/>
    <w:pPr>
      <w:keepNext/>
      <w:numPr>
        <w:ilvl w:val="1"/>
      </w:numPr>
      <w:autoSpaceDE/>
      <w:adjustRightInd w:val="0"/>
      <w:jc w:val="center"/>
      <w:outlineLvl w:val="1"/>
    </w:pPr>
    <w:rPr>
      <w:rFonts w:hAnsi="Times New Roman"/>
      <w:b/>
      <w:bCs/>
      <w:noProof/>
    </w:rPr>
  </w:style>
  <w:style w:type="character" w:customStyle="1" w:styleId="rtf1DefaultParagraphFont">
    <w:name w:val="rtf1 Default Paragraph Font"/>
    <w:uiPriority w:val="99"/>
  </w:style>
  <w:style w:type="table" w:customStyle="1" w:styleId="rtf1NormalTable">
    <w:name w:val="rtf1 Normal Table"/>
    <w:uiPriority w:val="99"/>
    <w:semiHidden/>
    <w:unhideWhenUsed/>
    <w:rPr>
      <w:rFonts w:asciiTheme="minorHAnsi" w:eastAsiaTheme="minorEastAsia" w:hAnsiTheme="minorHAnsi"/>
    </w:rPr>
    <w:tblPr>
      <w:tblInd w:w="0" w:type="dxa"/>
      <w:tblCellMar>
        <w:top w:w="0" w:type="dxa"/>
        <w:left w:w="108" w:type="dxa"/>
        <w:bottom w:w="0" w:type="dxa"/>
        <w:right w:w="108" w:type="dxa"/>
      </w:tblCellMar>
    </w:tblPr>
  </w:style>
  <w:style w:type="character" w:customStyle="1" w:styleId="rtf1Titolo2Carattere">
    <w:name w:val="rtf1 Titolo 2 Carattere"/>
    <w:basedOn w:val="rtf1DefaultParagraphFont"/>
    <w:link w:val="rtf1heading2"/>
    <w:uiPriority w:val="9"/>
    <w:semiHidden/>
    <w:locked/>
    <w:rPr>
      <w:rFonts w:asciiTheme="majorHAnsi" w:eastAsiaTheme="majorEastAsia" w:hAnsiTheme="majorHAnsi" w:cs="Times New Roman"/>
      <w:b/>
      <w:bCs/>
      <w:i/>
      <w:iCs/>
      <w:sz w:val="28"/>
      <w:szCs w:val="28"/>
    </w:rPr>
  </w:style>
  <w:style w:type="paragraph" w:customStyle="1" w:styleId="rtf1BodyTextIndent">
    <w:name w:val="rtf1 Body Text Indent"/>
    <w:basedOn w:val="Corpotesto"/>
    <w:link w:val="rtf1CollegamentoInternet"/>
    <w:uiPriority w:val="99"/>
    <w:pPr>
      <w:autoSpaceDE/>
      <w:adjustRightInd w:val="0"/>
      <w:spacing w:after="120"/>
      <w:ind w:left="283"/>
    </w:pPr>
    <w:rPr>
      <w:rFonts w:ascii="Times New Roman" w:eastAsiaTheme="minorEastAsia" w:hAnsi="Times New Roman" w:cs="Times New Roman"/>
      <w:sz w:val="24"/>
      <w:szCs w:val="24"/>
    </w:rPr>
  </w:style>
  <w:style w:type="paragraph" w:customStyle="1" w:styleId="rtf1Predefinito">
    <w:name w:val="rtf1 Predefinito"/>
    <w:pPr>
      <w:widowControl w:val="0"/>
      <w:autoSpaceDN w:val="0"/>
      <w:adjustRightInd w:val="0"/>
      <w:spacing w:after="0" w:line="240" w:lineRule="auto"/>
    </w:pPr>
    <w:rPr>
      <w:rFonts w:eastAsiaTheme="minorEastAsia"/>
      <w:kern w:val="1"/>
      <w:sz w:val="24"/>
      <w:szCs w:val="24"/>
    </w:rPr>
  </w:style>
  <w:style w:type="paragraph" w:customStyle="1" w:styleId="rtf1Intestazione2">
    <w:name w:val="rtf1 Intestazione 2"/>
    <w:basedOn w:val="Normale"/>
    <w:uiPriority w:val="99"/>
    <w:pPr>
      <w:keepNext/>
      <w:widowControl w:val="0"/>
      <w:autoSpaceDE/>
      <w:adjustRightInd w:val="0"/>
      <w:spacing w:before="240" w:after="120"/>
    </w:pPr>
    <w:rPr>
      <w:rFonts w:hAnsi="Lucida Sans Unicode"/>
      <w:b/>
      <w:bCs/>
      <w:sz w:val="36"/>
      <w:szCs w:val="36"/>
    </w:rPr>
  </w:style>
  <w:style w:type="character" w:customStyle="1" w:styleId="rtf1RTFNum21">
    <w:name w:val="rtf1 RTF_Num 2 1"/>
    <w:uiPriority w:val="99"/>
    <w:rPr>
      <w:rFonts w:eastAsia="Times New Roman"/>
    </w:rPr>
  </w:style>
  <w:style w:type="character" w:customStyle="1" w:styleId="rtf1RTFNum22">
    <w:name w:val="rtf1 RTF_Num 2 2"/>
    <w:uiPriority w:val="99"/>
    <w:rPr>
      <w:rFonts w:eastAsia="Times New Roman"/>
    </w:rPr>
  </w:style>
  <w:style w:type="character" w:customStyle="1" w:styleId="rtf1RTFNum23">
    <w:name w:val="rtf1 RTF_Num 2 3"/>
    <w:uiPriority w:val="99"/>
    <w:rPr>
      <w:rFonts w:eastAsia="Times New Roman"/>
    </w:rPr>
  </w:style>
  <w:style w:type="character" w:customStyle="1" w:styleId="rtf1RTFNum24">
    <w:name w:val="rtf1 RTF_Num 2 4"/>
    <w:uiPriority w:val="99"/>
    <w:rPr>
      <w:rFonts w:eastAsia="Times New Roman"/>
    </w:rPr>
  </w:style>
  <w:style w:type="character" w:customStyle="1" w:styleId="rtf1RTFNum25">
    <w:name w:val="rtf1 RTF_Num 2 5"/>
    <w:uiPriority w:val="99"/>
    <w:rPr>
      <w:rFonts w:eastAsia="Times New Roman"/>
    </w:rPr>
  </w:style>
  <w:style w:type="character" w:customStyle="1" w:styleId="rtf1RTFNum26">
    <w:name w:val="rtf1 RTF_Num 2 6"/>
    <w:uiPriority w:val="99"/>
    <w:rPr>
      <w:rFonts w:eastAsia="Times New Roman"/>
    </w:rPr>
  </w:style>
  <w:style w:type="character" w:customStyle="1" w:styleId="rtf1RTFNum27">
    <w:name w:val="rtf1 RTF_Num 2 7"/>
    <w:uiPriority w:val="99"/>
    <w:rPr>
      <w:rFonts w:eastAsia="Times New Roman"/>
    </w:rPr>
  </w:style>
  <w:style w:type="character" w:customStyle="1" w:styleId="rtf1RTFNum28">
    <w:name w:val="rtf1 RTF_Num 2 8"/>
    <w:uiPriority w:val="99"/>
    <w:rPr>
      <w:rFonts w:eastAsia="Times New Roman"/>
    </w:rPr>
  </w:style>
  <w:style w:type="character" w:customStyle="1" w:styleId="rtf1RTFNum29">
    <w:name w:val="rtf1 RTF_Num 2 9"/>
    <w:uiPriority w:val="99"/>
    <w:rPr>
      <w:rFonts w:eastAsia="Times New Roman"/>
    </w:rPr>
  </w:style>
  <w:style w:type="character" w:customStyle="1" w:styleId="rtf1RTFNum31">
    <w:name w:val="rtf1 RTF_Num 3 1"/>
    <w:uiPriority w:val="99"/>
    <w:rPr>
      <w:rFonts w:ascii="Symbol" w:hAnsi="Symbol"/>
    </w:rPr>
  </w:style>
  <w:style w:type="character" w:customStyle="1" w:styleId="rtf1RTFNum32">
    <w:name w:val="rtf1 RTF_Num 3 2"/>
    <w:uiPriority w:val="99"/>
    <w:rPr>
      <w:rFonts w:ascii="Courier New" w:hAnsi="Courier New"/>
    </w:rPr>
  </w:style>
  <w:style w:type="character" w:customStyle="1" w:styleId="rtf1RTFNum33">
    <w:name w:val="rtf1 RTF_Num 3 3"/>
    <w:uiPriority w:val="99"/>
    <w:rPr>
      <w:rFonts w:ascii="Wingdings" w:hAnsi="Wingdings"/>
    </w:rPr>
  </w:style>
  <w:style w:type="character" w:customStyle="1" w:styleId="rtf1RTFNum34">
    <w:name w:val="rtf1 RTF_Num 3 4"/>
    <w:uiPriority w:val="99"/>
    <w:rPr>
      <w:rFonts w:ascii="Symbol" w:hAnsi="Symbol"/>
    </w:rPr>
  </w:style>
  <w:style w:type="character" w:customStyle="1" w:styleId="rtf1RTFNum35">
    <w:name w:val="rtf1 RTF_Num 3 5"/>
    <w:uiPriority w:val="99"/>
    <w:rPr>
      <w:rFonts w:ascii="Courier New" w:hAnsi="Courier New"/>
    </w:rPr>
  </w:style>
  <w:style w:type="character" w:customStyle="1" w:styleId="rtf1RTFNum36">
    <w:name w:val="rtf1 RTF_Num 3 6"/>
    <w:uiPriority w:val="99"/>
    <w:rPr>
      <w:rFonts w:ascii="Wingdings" w:hAnsi="Wingdings"/>
    </w:rPr>
  </w:style>
  <w:style w:type="character" w:customStyle="1" w:styleId="rtf1RTFNum37">
    <w:name w:val="rtf1 RTF_Num 3 7"/>
    <w:uiPriority w:val="99"/>
    <w:rPr>
      <w:rFonts w:ascii="Symbol" w:hAnsi="Symbol"/>
    </w:rPr>
  </w:style>
  <w:style w:type="character" w:customStyle="1" w:styleId="rtf1RTFNum38">
    <w:name w:val="rtf1 RTF_Num 3 8"/>
    <w:uiPriority w:val="99"/>
    <w:rPr>
      <w:rFonts w:ascii="Courier New" w:hAnsi="Courier New"/>
    </w:rPr>
  </w:style>
  <w:style w:type="character" w:customStyle="1" w:styleId="rtf1RTFNum39">
    <w:name w:val="rtf1 RTF_Num 3 9"/>
    <w:uiPriority w:val="99"/>
    <w:rPr>
      <w:rFonts w:ascii="Wingdings" w:hAnsi="Wingdings"/>
    </w:rPr>
  </w:style>
  <w:style w:type="character" w:customStyle="1" w:styleId="rtf1RTFNum41">
    <w:name w:val="rtf1 RTF_Num 4 1"/>
    <w:uiPriority w:val="99"/>
    <w:rPr>
      <w:rFonts w:ascii="Symbol" w:hAnsi="Symbol"/>
    </w:rPr>
  </w:style>
  <w:style w:type="character" w:customStyle="1" w:styleId="rtf1RTFNum42">
    <w:name w:val="rtf1 RTF_Num 4 2"/>
    <w:uiPriority w:val="99"/>
    <w:rPr>
      <w:rFonts w:eastAsia="Times New Roman"/>
    </w:rPr>
  </w:style>
  <w:style w:type="character" w:customStyle="1" w:styleId="rtf1RTFNum43">
    <w:name w:val="rtf1 RTF_Num 4 3"/>
    <w:uiPriority w:val="99"/>
    <w:rPr>
      <w:rFonts w:eastAsia="Times New Roman"/>
    </w:rPr>
  </w:style>
  <w:style w:type="character" w:customStyle="1" w:styleId="rtf1RTFNum44">
    <w:name w:val="rtf1 RTF_Num 4 4"/>
    <w:uiPriority w:val="99"/>
    <w:rPr>
      <w:rFonts w:eastAsia="Times New Roman"/>
    </w:rPr>
  </w:style>
  <w:style w:type="character" w:customStyle="1" w:styleId="rtf1RTFNum45">
    <w:name w:val="rtf1 RTF_Num 4 5"/>
    <w:uiPriority w:val="99"/>
    <w:rPr>
      <w:rFonts w:eastAsia="Times New Roman"/>
    </w:rPr>
  </w:style>
  <w:style w:type="character" w:customStyle="1" w:styleId="rtf1RTFNum46">
    <w:name w:val="rtf1 RTF_Num 4 6"/>
    <w:uiPriority w:val="99"/>
    <w:rPr>
      <w:rFonts w:eastAsia="Times New Roman"/>
    </w:rPr>
  </w:style>
  <w:style w:type="character" w:customStyle="1" w:styleId="rtf1RTFNum47">
    <w:name w:val="rtf1 RTF_Num 4 7"/>
    <w:uiPriority w:val="99"/>
    <w:rPr>
      <w:rFonts w:eastAsia="Times New Roman"/>
    </w:rPr>
  </w:style>
  <w:style w:type="character" w:customStyle="1" w:styleId="rtf1RTFNum48">
    <w:name w:val="rtf1 RTF_Num 4 8"/>
    <w:uiPriority w:val="99"/>
    <w:rPr>
      <w:rFonts w:eastAsia="Times New Roman"/>
    </w:rPr>
  </w:style>
  <w:style w:type="character" w:customStyle="1" w:styleId="rtf1RTFNum49">
    <w:name w:val="rtf1 RTF_Num 4 9"/>
    <w:uiPriority w:val="99"/>
    <w:rPr>
      <w:rFonts w:eastAsia="Times New Roman"/>
    </w:rPr>
  </w:style>
  <w:style w:type="character" w:customStyle="1" w:styleId="rtf1RTFNum51">
    <w:name w:val="rtf1 RTF_Num 5 1"/>
    <w:uiPriority w:val="99"/>
    <w:rPr>
      <w:rFonts w:eastAsia="Times New Roman"/>
    </w:rPr>
  </w:style>
  <w:style w:type="character" w:customStyle="1" w:styleId="rtf1RTFNum52">
    <w:name w:val="rtf1 RTF_Num 5 2"/>
    <w:uiPriority w:val="99"/>
    <w:rPr>
      <w:rFonts w:eastAsia="Times New Roman"/>
    </w:rPr>
  </w:style>
  <w:style w:type="character" w:customStyle="1" w:styleId="rtf1RTFNum53">
    <w:name w:val="rtf1 RTF_Num 5 3"/>
    <w:uiPriority w:val="99"/>
    <w:rPr>
      <w:rFonts w:eastAsia="Times New Roman"/>
    </w:rPr>
  </w:style>
  <w:style w:type="character" w:customStyle="1" w:styleId="rtf1RTFNum54">
    <w:name w:val="rtf1 RTF_Num 5 4"/>
    <w:uiPriority w:val="99"/>
    <w:rPr>
      <w:rFonts w:eastAsia="Times New Roman"/>
    </w:rPr>
  </w:style>
  <w:style w:type="character" w:customStyle="1" w:styleId="rtf1RTFNum55">
    <w:name w:val="rtf1 RTF_Num 5 5"/>
    <w:uiPriority w:val="99"/>
    <w:rPr>
      <w:rFonts w:eastAsia="Times New Roman"/>
    </w:rPr>
  </w:style>
  <w:style w:type="character" w:customStyle="1" w:styleId="rtf1RTFNum56">
    <w:name w:val="rtf1 RTF_Num 5 6"/>
    <w:uiPriority w:val="99"/>
    <w:rPr>
      <w:rFonts w:eastAsia="Times New Roman"/>
    </w:rPr>
  </w:style>
  <w:style w:type="character" w:customStyle="1" w:styleId="rtf1RTFNum57">
    <w:name w:val="rtf1 RTF_Num 5 7"/>
    <w:uiPriority w:val="99"/>
    <w:rPr>
      <w:rFonts w:eastAsia="Times New Roman"/>
    </w:rPr>
  </w:style>
  <w:style w:type="character" w:customStyle="1" w:styleId="rtf1RTFNum58">
    <w:name w:val="rtf1 RTF_Num 5 8"/>
    <w:uiPriority w:val="99"/>
    <w:rPr>
      <w:rFonts w:eastAsia="Times New Roman"/>
    </w:rPr>
  </w:style>
  <w:style w:type="character" w:customStyle="1" w:styleId="rtf1RTFNum59">
    <w:name w:val="rtf1 RTF_Num 5 9"/>
    <w:uiPriority w:val="99"/>
    <w:rPr>
      <w:rFonts w:eastAsia="Times New Roman"/>
    </w:rPr>
  </w:style>
  <w:style w:type="character" w:customStyle="1" w:styleId="rtf1RTFNum61">
    <w:name w:val="rtf1 RTF_Num 6 1"/>
    <w:uiPriority w:val="99"/>
    <w:rPr>
      <w:rFonts w:ascii="Symbol" w:hAnsi="Symbol"/>
    </w:rPr>
  </w:style>
  <w:style w:type="character" w:customStyle="1" w:styleId="rtf1RTFNum62">
    <w:name w:val="rtf1 RTF_Num 6 2"/>
    <w:uiPriority w:val="99"/>
    <w:rPr>
      <w:rFonts w:eastAsia="Times New Roman"/>
    </w:rPr>
  </w:style>
  <w:style w:type="character" w:customStyle="1" w:styleId="rtf1RTFNum63">
    <w:name w:val="rtf1 RTF_Num 6 3"/>
    <w:uiPriority w:val="99"/>
    <w:rPr>
      <w:rFonts w:eastAsia="Times New Roman"/>
    </w:rPr>
  </w:style>
  <w:style w:type="character" w:customStyle="1" w:styleId="rtf1RTFNum64">
    <w:name w:val="rtf1 RTF_Num 6 4"/>
    <w:uiPriority w:val="99"/>
    <w:rPr>
      <w:rFonts w:eastAsia="Times New Roman"/>
    </w:rPr>
  </w:style>
  <w:style w:type="character" w:customStyle="1" w:styleId="rtf1RTFNum65">
    <w:name w:val="rtf1 RTF_Num 6 5"/>
    <w:uiPriority w:val="99"/>
    <w:rPr>
      <w:rFonts w:eastAsia="Times New Roman"/>
    </w:rPr>
  </w:style>
  <w:style w:type="character" w:customStyle="1" w:styleId="rtf1RTFNum66">
    <w:name w:val="rtf1 RTF_Num 6 6"/>
    <w:uiPriority w:val="99"/>
    <w:rPr>
      <w:rFonts w:eastAsia="Times New Roman"/>
    </w:rPr>
  </w:style>
  <w:style w:type="character" w:customStyle="1" w:styleId="rtf1RTFNum67">
    <w:name w:val="rtf1 RTF_Num 6 7"/>
    <w:uiPriority w:val="99"/>
    <w:rPr>
      <w:rFonts w:eastAsia="Times New Roman"/>
    </w:rPr>
  </w:style>
  <w:style w:type="character" w:customStyle="1" w:styleId="rtf1RTFNum68">
    <w:name w:val="rtf1 RTF_Num 6 8"/>
    <w:uiPriority w:val="99"/>
    <w:rPr>
      <w:rFonts w:eastAsia="Times New Roman"/>
    </w:rPr>
  </w:style>
  <w:style w:type="character" w:customStyle="1" w:styleId="rtf1RTFNum69">
    <w:name w:val="rtf1 RTF_Num 6 9"/>
    <w:uiPriority w:val="99"/>
    <w:rPr>
      <w:rFonts w:eastAsia="Times New Roman"/>
    </w:rPr>
  </w:style>
  <w:style w:type="character" w:customStyle="1" w:styleId="rtf1RTFNum71">
    <w:name w:val="rtf1 RTF_Num 7 1"/>
    <w:uiPriority w:val="99"/>
    <w:rPr>
      <w:rFonts w:eastAsia="Times New Roman"/>
    </w:rPr>
  </w:style>
  <w:style w:type="character" w:customStyle="1" w:styleId="rtf1RTFNum72">
    <w:name w:val="rtf1 RTF_Num 7 2"/>
    <w:uiPriority w:val="99"/>
    <w:rPr>
      <w:rFonts w:ascii="Symbol" w:hAnsi="Symbol"/>
    </w:rPr>
  </w:style>
  <w:style w:type="character" w:customStyle="1" w:styleId="rtf1RTFNum73">
    <w:name w:val="rtf1 RTF_Num 7 3"/>
    <w:uiPriority w:val="99"/>
    <w:rPr>
      <w:rFonts w:eastAsia="Times New Roman"/>
    </w:rPr>
  </w:style>
  <w:style w:type="character" w:customStyle="1" w:styleId="rtf1RTFNum74">
    <w:name w:val="rtf1 RTF_Num 7 4"/>
    <w:uiPriority w:val="99"/>
    <w:rPr>
      <w:rFonts w:eastAsia="Times New Roman"/>
    </w:rPr>
  </w:style>
  <w:style w:type="character" w:customStyle="1" w:styleId="rtf1RTFNum75">
    <w:name w:val="rtf1 RTF_Num 7 5"/>
    <w:uiPriority w:val="99"/>
    <w:rPr>
      <w:rFonts w:eastAsia="Times New Roman"/>
    </w:rPr>
  </w:style>
  <w:style w:type="character" w:customStyle="1" w:styleId="rtf1RTFNum76">
    <w:name w:val="rtf1 RTF_Num 7 6"/>
    <w:uiPriority w:val="99"/>
    <w:rPr>
      <w:rFonts w:eastAsia="Times New Roman"/>
    </w:rPr>
  </w:style>
  <w:style w:type="character" w:customStyle="1" w:styleId="rtf1RTFNum77">
    <w:name w:val="rtf1 RTF_Num 7 7"/>
    <w:uiPriority w:val="99"/>
    <w:rPr>
      <w:rFonts w:eastAsia="Times New Roman"/>
    </w:rPr>
  </w:style>
  <w:style w:type="character" w:customStyle="1" w:styleId="rtf1RTFNum78">
    <w:name w:val="rtf1 RTF_Num 7 8"/>
    <w:uiPriority w:val="99"/>
    <w:rPr>
      <w:rFonts w:eastAsia="Times New Roman"/>
    </w:rPr>
  </w:style>
  <w:style w:type="character" w:customStyle="1" w:styleId="rtf1RTFNum79">
    <w:name w:val="rtf1 RTF_Num 7 9"/>
    <w:link w:val="rtf1heading1"/>
    <w:uiPriority w:val="99"/>
    <w:locked/>
    <w:rPr>
      <w:rFonts w:eastAsia="Times New Roman"/>
    </w:rPr>
  </w:style>
  <w:style w:type="character" w:customStyle="1" w:styleId="rtf1CollegamentoInternet">
    <w:name w:val="rtf1 Collegamento Internet"/>
    <w:basedOn w:val="rtf1DefaultParagraphFont"/>
    <w:link w:val="rtf1BodyTextIndent"/>
    <w:uiPriority w:val="99"/>
    <w:locked/>
    <w:rPr>
      <w:rFonts w:eastAsia="Times New Roman" w:cs="Times New Roman"/>
      <w:color w:val="0000FF"/>
      <w:u w:val="single"/>
    </w:rPr>
  </w:style>
  <w:style w:type="character" w:customStyle="1" w:styleId="rtf1RientrocorpodeltestoCarattere">
    <w:name w:val="rtf1 Rientro corpo del testo Carattere"/>
    <w:basedOn w:val="rtf1DefaultParagraphFont"/>
    <w:uiPriority w:val="99"/>
    <w:rPr>
      <w:rFonts w:eastAsia="Times New Roman" w:cs="Times New Roman"/>
    </w:rPr>
  </w:style>
  <w:style w:type="paragraph" w:customStyle="1" w:styleId="rtf1header">
    <w:name w:val="rtf1 header"/>
    <w:basedOn w:val="rtf1Predefinito"/>
    <w:link w:val="rtf1IntestazioneCarattere"/>
    <w:uiPriority w:val="99"/>
    <w:pPr>
      <w:keepNext/>
      <w:spacing w:before="240" w:after="120"/>
    </w:pPr>
    <w:rPr>
      <w:rFonts w:ascii="Arial" w:eastAsia="Times New Roman" w:hAnsi="Microsoft YaHei" w:cs="Arial"/>
      <w:kern w:val="0"/>
      <w:sz w:val="28"/>
      <w:szCs w:val="28"/>
    </w:rPr>
  </w:style>
  <w:style w:type="character" w:customStyle="1" w:styleId="rtf1IntestazioneCarattere">
    <w:name w:val="rtf1 Intestazione Carattere"/>
    <w:basedOn w:val="rtf1DefaultParagraphFont"/>
    <w:link w:val="rtf1header"/>
    <w:uiPriority w:val="99"/>
    <w:semiHidden/>
    <w:locked/>
    <w:rPr>
      <w:rFonts w:cs="Times New Roman"/>
    </w:rPr>
  </w:style>
  <w:style w:type="paragraph" w:customStyle="1" w:styleId="rtf1BodyText">
    <w:name w:val="rtf1 Body Text"/>
    <w:basedOn w:val="rtf1Predefinito"/>
    <w:link w:val="rtf1CorpotestoCarattere"/>
    <w:uiPriority w:val="99"/>
    <w:pPr>
      <w:spacing w:after="120"/>
    </w:pPr>
    <w:rPr>
      <w:kern w:val="0"/>
    </w:rPr>
  </w:style>
  <w:style w:type="character" w:customStyle="1" w:styleId="rtf1CorpotestoCarattere">
    <w:name w:val="rtf1 Corpo testo Carattere"/>
    <w:basedOn w:val="rtf1DefaultParagraphFont"/>
    <w:link w:val="rtf1BodyText"/>
    <w:uiPriority w:val="99"/>
    <w:semiHidden/>
    <w:locked/>
    <w:rPr>
      <w:rFonts w:cs="Times New Roman"/>
    </w:rPr>
  </w:style>
  <w:style w:type="paragraph" w:customStyle="1" w:styleId="rtf1List">
    <w:name w:val="rtf1 List"/>
    <w:basedOn w:val="rtf1BodyText"/>
    <w:uiPriority w:val="99"/>
  </w:style>
  <w:style w:type="paragraph" w:customStyle="1" w:styleId="rtf1caption">
    <w:name w:val="rtf1 caption"/>
    <w:basedOn w:val="rtf1Predefinito"/>
    <w:uiPriority w:val="99"/>
    <w:qFormat/>
    <w:pPr>
      <w:suppressLineNumbers/>
      <w:spacing w:before="120" w:after="120"/>
    </w:pPr>
    <w:rPr>
      <w:i/>
      <w:iCs/>
      <w:kern w:val="0"/>
    </w:rPr>
  </w:style>
  <w:style w:type="paragraph" w:customStyle="1" w:styleId="rtf1Indice">
    <w:name w:val="rtf1 Indice"/>
    <w:basedOn w:val="rtf1Predefinito"/>
    <w:uiPriority w:val="99"/>
    <w:pPr>
      <w:suppressLineNumbers/>
    </w:pPr>
    <w:rPr>
      <w:kern w:val="0"/>
    </w:rPr>
  </w:style>
  <w:style w:type="character" w:customStyle="1" w:styleId="rtf1Titolo1Carattere">
    <w:name w:val="rtf1 Titolo 1 Carattere"/>
    <w:basedOn w:val="rtf1DefaultParagraphFont"/>
    <w:uiPriority w:val="9"/>
    <w:locked/>
    <w:rPr>
      <w:rFonts w:asciiTheme="majorHAnsi" w:eastAsiaTheme="majorEastAsia" w:hAnsiTheme="majorHAnsi" w:cs="Times New Roman"/>
      <w:b/>
      <w:bCs/>
      <w:kern w:val="32"/>
      <w:sz w:val="32"/>
      <w:szCs w:val="32"/>
    </w:rPr>
  </w:style>
  <w:style w:type="character" w:customStyle="1" w:styleId="rtf1RientrocorpodeltestoCarattere1">
    <w:name w:val="rtf1 Rientro corpo del testo Carattere1"/>
    <w:basedOn w:val="rtf1DefaultParagraphFont"/>
    <w:uiPriority w:val="99"/>
    <w:semiHidden/>
    <w:locked/>
    <w:rPr>
      <w:rFonts w:cs="Times New Roman"/>
    </w:rPr>
  </w:style>
  <w:style w:type="paragraph" w:customStyle="1" w:styleId="rtf1ListParagraph">
    <w:name w:val="rtf1 List Paragraph"/>
    <w:basedOn w:val="rtf1Predefinito"/>
    <w:uiPriority w:val="99"/>
    <w:qFormat/>
    <w:pPr>
      <w:ind w:left="720"/>
    </w:pPr>
    <w:rPr>
      <w:rFonts w:ascii="Cambria" w:eastAsia="Times New Roman" w:cs="Cambr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18995">
      <w:marLeft w:val="0"/>
      <w:marRight w:val="0"/>
      <w:marTop w:val="0"/>
      <w:marBottom w:val="0"/>
      <w:divBdr>
        <w:top w:val="none" w:sz="0" w:space="0" w:color="auto"/>
        <w:left w:val="none" w:sz="0" w:space="0" w:color="auto"/>
        <w:bottom w:val="none" w:sz="0" w:space="0" w:color="auto"/>
        <w:right w:val="none" w:sz="0" w:space="0" w:color="auto"/>
      </w:divBdr>
    </w:div>
    <w:div w:id="622418996">
      <w:marLeft w:val="0"/>
      <w:marRight w:val="0"/>
      <w:marTop w:val="0"/>
      <w:marBottom w:val="0"/>
      <w:divBdr>
        <w:top w:val="none" w:sz="0" w:space="0" w:color="auto"/>
        <w:left w:val="none" w:sz="0" w:space="0" w:color="auto"/>
        <w:bottom w:val="none" w:sz="0" w:space="0" w:color="auto"/>
        <w:right w:val="none" w:sz="0" w:space="0" w:color="auto"/>
      </w:divBdr>
    </w:div>
    <w:div w:id="622418997">
      <w:marLeft w:val="0"/>
      <w:marRight w:val="0"/>
      <w:marTop w:val="0"/>
      <w:marBottom w:val="0"/>
      <w:divBdr>
        <w:top w:val="none" w:sz="0" w:space="0" w:color="auto"/>
        <w:left w:val="none" w:sz="0" w:space="0" w:color="auto"/>
        <w:bottom w:val="none" w:sz="0" w:space="0" w:color="auto"/>
        <w:right w:val="none" w:sz="0" w:space="0" w:color="auto"/>
      </w:divBdr>
    </w:div>
    <w:div w:id="622418998">
      <w:marLeft w:val="0"/>
      <w:marRight w:val="0"/>
      <w:marTop w:val="0"/>
      <w:marBottom w:val="0"/>
      <w:divBdr>
        <w:top w:val="none" w:sz="0" w:space="0" w:color="auto"/>
        <w:left w:val="none" w:sz="0" w:space="0" w:color="auto"/>
        <w:bottom w:val="none" w:sz="0" w:space="0" w:color="auto"/>
        <w:right w:val="none" w:sz="0" w:space="0" w:color="auto"/>
      </w:divBdr>
    </w:div>
    <w:div w:id="622418999">
      <w:marLeft w:val="0"/>
      <w:marRight w:val="0"/>
      <w:marTop w:val="0"/>
      <w:marBottom w:val="0"/>
      <w:divBdr>
        <w:top w:val="none" w:sz="0" w:space="0" w:color="auto"/>
        <w:left w:val="none" w:sz="0" w:space="0" w:color="auto"/>
        <w:bottom w:val="none" w:sz="0" w:space="0" w:color="auto"/>
        <w:right w:val="none" w:sz="0" w:space="0" w:color="auto"/>
      </w:divBdr>
    </w:div>
    <w:div w:id="622419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rgs.mef.gov.it/VERSIONE-I/Faq/ARCONET/Armonizzazion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8804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Comune Alba Adriatica</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Cambio</dc:creator>
  <cp:keywords/>
  <dc:description/>
  <cp:lastModifiedBy>Brunella Di Bonaventura</cp:lastModifiedBy>
  <cp:revision>2</cp:revision>
  <dcterms:created xsi:type="dcterms:W3CDTF">2018-03-26T09:05:00Z</dcterms:created>
  <dcterms:modified xsi:type="dcterms:W3CDTF">2018-03-26T09:05:00Z</dcterms:modified>
</cp:coreProperties>
</file>